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4D864B">
      <w:pPr>
        <w:pStyle w:val="11"/>
        <w:spacing w:before="62"/>
        <w:ind w:left="599"/>
        <w:rPr>
          <w:lang w:val="en-US" w:eastAsia="zh-CN"/>
        </w:rPr>
      </w:pPr>
      <w:r>
        <w:rPr>
          <w:rFonts w:ascii="Times New Roman"/>
        </w:rPr>
        <w:t>ICS</w:t>
      </w:r>
      <w:r>
        <w:rPr>
          <w:rFonts w:hint="eastAsia"/>
          <w:lang w:val="en-US" w:eastAsia="zh-CN"/>
        </w:rPr>
        <w:t xml:space="preserve"> 03.120.20</w:t>
      </w:r>
    </w:p>
    <w:p w14:paraId="2725C550">
      <w:pPr>
        <w:pStyle w:val="11"/>
        <w:spacing w:before="62"/>
        <w:ind w:left="599"/>
        <w:rPr>
          <w:rFonts w:ascii="Times New Roman"/>
          <w:lang w:val="en-US" w:eastAsia="zh-CN"/>
        </w:rPr>
      </w:pPr>
      <w:r>
        <w:rPr>
          <w:rFonts w:hint="eastAsia" w:ascii="Times New Roman"/>
          <w:lang w:val="en-US" w:eastAsia="zh-CN"/>
        </w:rPr>
        <w:t>CCS</w:t>
      </w:r>
      <w:r>
        <w:rPr>
          <w:rFonts w:hint="eastAsia"/>
          <w:lang w:val="en-US" w:eastAsia="zh-CN"/>
        </w:rPr>
        <w:t xml:space="preserve"> A 00</w:t>
      </w:r>
      <w:r>
        <w:rPr>
          <w:rFonts w:hint="eastAsia" w:ascii="Times New Roman"/>
          <w:lang w:val="en-US" w:eastAsia="zh-CN"/>
        </w:rPr>
        <w:t xml:space="preserve">  </w:t>
      </w:r>
    </w:p>
    <w:p w14:paraId="6F0F4E46">
      <w:pPr>
        <w:spacing w:before="139"/>
        <w:ind w:right="888"/>
        <w:jc w:val="right"/>
        <w:rPr>
          <w:rFonts w:ascii="Times New Roman"/>
          <w:b/>
          <w:sz w:val="96"/>
        </w:rPr>
      </w:pPr>
      <w:r>
        <w:rPr>
          <w:rFonts w:ascii="Times New Roman"/>
          <w:b/>
          <w:w w:val="165"/>
          <w:sz w:val="96"/>
        </w:rPr>
        <w:t>RB</w:t>
      </w:r>
    </w:p>
    <w:p w14:paraId="1EEA35A4">
      <w:pPr>
        <w:spacing w:before="35"/>
        <w:rPr>
          <w:rFonts w:ascii="黑体" w:eastAsia="黑体"/>
          <w:spacing w:val="-44"/>
          <w:sz w:val="48"/>
        </w:rPr>
      </w:pPr>
      <w:r>
        <w:rPr>
          <w:rFonts w:hint="eastAsia" w:ascii="黑体" w:eastAsia="黑体"/>
          <w:spacing w:val="-44"/>
          <w:sz w:val="48"/>
        </w:rPr>
        <w:t>中 华 人 民 共 和 国 认 证 认 可 行 业 标 准</w:t>
      </w:r>
    </w:p>
    <w:p w14:paraId="1A1895C5">
      <w:pPr>
        <w:tabs>
          <w:tab w:val="left" w:pos="907"/>
        </w:tabs>
        <w:spacing w:before="312"/>
        <w:ind w:right="579"/>
        <w:jc w:val="right"/>
        <w:rPr>
          <w:rFonts w:ascii="黑体" w:hAnsi="黑体"/>
          <w:sz w:val="28"/>
        </w:rPr>
      </w:pPr>
      <w:r>
        <mc:AlternateContent>
          <mc:Choice Requires="wps">
            <w:drawing>
              <wp:anchor distT="0" distB="0" distL="114300" distR="114300" simplePos="0" relativeHeight="251659264" behindDoc="1" locked="0" layoutInCell="1" allowOverlap="1">
                <wp:simplePos x="0" y="0"/>
                <wp:positionH relativeFrom="page">
                  <wp:posOffset>899160</wp:posOffset>
                </wp:positionH>
                <wp:positionV relativeFrom="paragraph">
                  <wp:posOffset>745490</wp:posOffset>
                </wp:positionV>
                <wp:extent cx="6120130" cy="0"/>
                <wp:effectExtent l="0" t="0" r="0" b="0"/>
                <wp:wrapTopAndBottom/>
                <wp:docPr id="1" name="直接连接符 1"/>
                <wp:cNvGraphicFramePr/>
                <a:graphic xmlns:a="http://schemas.openxmlformats.org/drawingml/2006/main">
                  <a:graphicData uri="http://schemas.microsoft.com/office/word/2010/wordprocessingShape">
                    <wps:wsp>
                      <wps:cNvCnPr/>
                      <wps:spPr>
                        <a:xfrm>
                          <a:off x="0" y="0"/>
                          <a:ext cx="612013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70.8pt;margin-top:58.7pt;height:0pt;width:481.9pt;mso-position-horizontal-relative:page;mso-wrap-distance-bottom:0pt;mso-wrap-distance-top:0pt;z-index:-251657216;mso-width-relative:page;mso-height-relative:page;" filled="f" stroked="t" coordsize="21600,21600" o:gfxdata="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HR9V&#10;K9YAAAAMAQAADwAAAAAAAAABACAAAAAiAAAAZHJzL2Rvd25yZXYueG1sUEsBAhQAFAAAAAgAh07i&#10;QHMt+3/rAQAA2AMAAA4AAAAAAAAAAQAgAAAAJQEAAGRycy9lMm9Eb2MueG1sUEsFBgAAAAAGAAYA&#10;WQEAAIIFAAAAAA==&#10;">
                <v:fill on="f" focussize="0,0"/>
                <v:stroke color="#000000" joinstyle="round"/>
                <v:imagedata o:title=""/>
                <o:lock v:ext="edit" aspectratio="f"/>
                <w10:wrap type="topAndBottom"/>
              </v:line>
            </w:pict>
          </mc:Fallback>
        </mc:AlternateContent>
      </w:r>
      <w:r>
        <w:rPr>
          <w:rFonts w:ascii="Times New Roman" w:hAnsi="Times New Roman"/>
          <w:sz w:val="28"/>
        </w:rPr>
        <w:t>RB/T</w:t>
      </w:r>
      <w:r>
        <w:rPr>
          <w:rFonts w:ascii="Times New Roman" w:hAnsi="Times New Roman"/>
          <w:sz w:val="28"/>
        </w:rPr>
        <w:tab/>
      </w:r>
      <w:r>
        <w:rPr>
          <w:rFonts w:ascii="黑体" w:hAnsi="黑体"/>
          <w:spacing w:val="-1"/>
          <w:sz w:val="28"/>
        </w:rPr>
        <w:t>XXXX—XXXX</w:t>
      </w:r>
    </w:p>
    <w:p w14:paraId="3C365B17">
      <w:pPr>
        <w:pStyle w:val="11"/>
        <w:spacing w:before="5"/>
        <w:rPr>
          <w:rFonts w:ascii="黑体"/>
          <w:sz w:val="29"/>
        </w:rPr>
      </w:pPr>
    </w:p>
    <w:p w14:paraId="0C5167DC">
      <w:pPr>
        <w:pStyle w:val="11"/>
        <w:ind w:firstLine="600"/>
        <w:rPr>
          <w:rFonts w:ascii="黑体"/>
          <w:sz w:val="30"/>
        </w:rPr>
      </w:pPr>
    </w:p>
    <w:p w14:paraId="1EFB8252">
      <w:pPr>
        <w:rPr>
          <w:rFonts w:ascii="方正小标宋简体" w:eastAsia="方正小标宋简体"/>
          <w:sz w:val="44"/>
          <w:szCs w:val="44"/>
        </w:rPr>
      </w:pPr>
    </w:p>
    <w:p w14:paraId="31C342BB">
      <w:pPr>
        <w:jc w:val="center"/>
        <w:rPr>
          <w:rFonts w:ascii="黑体" w:hAnsi="黑体" w:eastAsia="黑体"/>
          <w:sz w:val="52"/>
          <w:szCs w:val="52"/>
        </w:rPr>
      </w:pPr>
      <w:bookmarkStart w:id="0" w:name="_Hlk104208920"/>
      <w:r>
        <w:rPr>
          <w:rFonts w:hint="eastAsia" w:ascii="黑体" w:hAnsi="黑体" w:eastAsia="黑体"/>
          <w:sz w:val="52"/>
          <w:szCs w:val="52"/>
        </w:rPr>
        <w:t>合格评定</w:t>
      </w:r>
      <w:r>
        <w:rPr>
          <w:rFonts w:ascii="黑体" w:hAnsi="黑体" w:eastAsia="黑体"/>
          <w:sz w:val="52"/>
          <w:szCs w:val="52"/>
        </w:rPr>
        <w:t xml:space="preserve"> 服务认证制度建立指南</w:t>
      </w:r>
      <w:bookmarkEnd w:id="0"/>
    </w:p>
    <w:p w14:paraId="2AE3C997">
      <w:pPr>
        <w:jc w:val="center"/>
        <w:rPr>
          <w:rFonts w:ascii="黑体" w:hAnsi="黑体" w:eastAsia="黑体"/>
          <w:sz w:val="28"/>
          <w:szCs w:val="28"/>
        </w:rPr>
      </w:pPr>
      <w:r>
        <w:rPr>
          <w:rFonts w:ascii="黑体" w:hAnsi="黑体" w:eastAsia="黑体"/>
          <w:sz w:val="28"/>
          <w:szCs w:val="28"/>
        </w:rPr>
        <w:t>Conformity assessment</w:t>
      </w:r>
      <w:r>
        <w:rPr>
          <w:rFonts w:hint="eastAsia" w:ascii="黑体" w:hAnsi="黑体" w:eastAsia="黑体"/>
          <w:sz w:val="28"/>
          <w:szCs w:val="28"/>
        </w:rPr>
        <w:t>-</w:t>
      </w:r>
      <w:r>
        <w:rPr>
          <w:rFonts w:ascii="黑体" w:hAnsi="黑体" w:eastAsia="黑体"/>
          <w:sz w:val="28"/>
          <w:szCs w:val="28"/>
        </w:rPr>
        <w:t>Guidance for establishing service certification system</w:t>
      </w:r>
    </w:p>
    <w:p w14:paraId="39C9E458">
      <w:pPr>
        <w:pStyle w:val="11"/>
        <w:ind w:firstLine="480"/>
        <w:rPr>
          <w:sz w:val="24"/>
        </w:rPr>
      </w:pPr>
    </w:p>
    <w:p w14:paraId="1149CCE1">
      <w:pPr>
        <w:pStyle w:val="11"/>
        <w:ind w:firstLine="480"/>
        <w:rPr>
          <w:sz w:val="24"/>
        </w:rPr>
      </w:pPr>
    </w:p>
    <w:p w14:paraId="2FA148DF">
      <w:pPr>
        <w:pStyle w:val="11"/>
        <w:ind w:firstLine="480"/>
        <w:rPr>
          <w:sz w:val="24"/>
        </w:rPr>
      </w:pPr>
    </w:p>
    <w:p w14:paraId="06C1512F">
      <w:pPr>
        <w:pStyle w:val="11"/>
        <w:ind w:firstLine="480"/>
        <w:rPr>
          <w:sz w:val="24"/>
        </w:rPr>
      </w:pPr>
    </w:p>
    <w:p w14:paraId="24A67AC0">
      <w:pPr>
        <w:pStyle w:val="11"/>
        <w:ind w:firstLine="480"/>
        <w:rPr>
          <w:sz w:val="24"/>
        </w:rPr>
      </w:pPr>
    </w:p>
    <w:p w14:paraId="58FABE2D">
      <w:pPr>
        <w:pStyle w:val="11"/>
        <w:ind w:firstLine="480"/>
        <w:rPr>
          <w:sz w:val="24"/>
        </w:rPr>
      </w:pPr>
    </w:p>
    <w:p w14:paraId="1979AB7F">
      <w:pPr>
        <w:pStyle w:val="11"/>
        <w:ind w:firstLine="480"/>
        <w:rPr>
          <w:sz w:val="24"/>
        </w:rPr>
      </w:pPr>
    </w:p>
    <w:p w14:paraId="166F90F9">
      <w:pPr>
        <w:pStyle w:val="11"/>
        <w:ind w:firstLine="480"/>
        <w:rPr>
          <w:sz w:val="24"/>
        </w:rPr>
      </w:pPr>
    </w:p>
    <w:p w14:paraId="5625C5BD">
      <w:pPr>
        <w:pStyle w:val="11"/>
        <w:ind w:firstLine="480"/>
        <w:rPr>
          <w:sz w:val="24"/>
        </w:rPr>
      </w:pPr>
    </w:p>
    <w:p w14:paraId="1614B06B">
      <w:pPr>
        <w:pStyle w:val="11"/>
        <w:ind w:firstLine="480"/>
        <w:rPr>
          <w:sz w:val="24"/>
        </w:rPr>
      </w:pPr>
    </w:p>
    <w:p w14:paraId="57457D19">
      <w:pPr>
        <w:pStyle w:val="11"/>
        <w:ind w:firstLine="480"/>
        <w:rPr>
          <w:sz w:val="24"/>
        </w:rPr>
      </w:pPr>
    </w:p>
    <w:p w14:paraId="1FDD0C1D">
      <w:pPr>
        <w:tabs>
          <w:tab w:val="left" w:pos="7954"/>
        </w:tabs>
        <w:spacing w:before="185"/>
        <w:ind w:left="599"/>
        <w:jc w:val="left"/>
        <w:rPr>
          <w:rFonts w:ascii="黑体" w:eastAsia="黑体"/>
          <w:sz w:val="28"/>
        </w:rPr>
      </w:pPr>
      <w:r>
        <mc:AlternateContent>
          <mc:Choice Requires="wps">
            <w:drawing>
              <wp:anchor distT="0" distB="0" distL="114300" distR="114300" simplePos="0" relativeHeight="251660288" behindDoc="0" locked="0" layoutInCell="1" allowOverlap="1">
                <wp:simplePos x="0" y="0"/>
                <wp:positionH relativeFrom="page">
                  <wp:posOffset>899160</wp:posOffset>
                </wp:positionH>
                <wp:positionV relativeFrom="paragraph">
                  <wp:posOffset>555625</wp:posOffset>
                </wp:positionV>
                <wp:extent cx="6120130" cy="0"/>
                <wp:effectExtent l="0" t="0" r="0" b="0"/>
                <wp:wrapNone/>
                <wp:docPr id="2" name="直接连接符 2"/>
                <wp:cNvGraphicFramePr/>
                <a:graphic xmlns:a="http://schemas.openxmlformats.org/drawingml/2006/main">
                  <a:graphicData uri="http://schemas.microsoft.com/office/word/2010/wordprocessingShape">
                    <wps:wsp>
                      <wps:cNvCnPr/>
                      <wps:spPr>
                        <a:xfrm>
                          <a:off x="0" y="0"/>
                          <a:ext cx="612013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70.8pt;margin-top:43.75pt;height:0pt;width:481.9pt;mso-position-horizontal-relative:page;z-index:251660288;mso-width-relative:page;mso-height-relative:page;" filled="f" stroked="t" coordsize="21600,21600" o:gfxdata="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NfH&#10;wCrXAAAACgEAAA8AAAAAAAAAAQAgAAAAIgAAAGRycy9kb3ducmV2LnhtbFBLAQIUABQAAAAIAIdO&#10;4kAt7X/j6wEAANgDAAAOAAAAAAAAAAEAIAAAACYBAABkcnMvZTJvRG9jLnhtbFBLBQYAAAAABgAG&#10;AFkBAACDBQAAAAA=&#10;">
                <v:fill on="f" focussize="0,0"/>
                <v:stroke color="#000000" joinstyle="round"/>
                <v:imagedata o:title=""/>
                <o:lock v:ext="edit" aspectratio="f"/>
              </v:line>
            </w:pict>
          </mc:Fallback>
        </mc:AlternateContent>
      </w:r>
      <w:r>
        <w:rPr>
          <w:rFonts w:hint="eastAsia" w:ascii="黑体" w:eastAsia="黑体"/>
          <w:sz w:val="28"/>
        </w:rPr>
        <w:t>XXXX</w:t>
      </w:r>
      <w:r>
        <w:rPr>
          <w:rFonts w:hint="eastAsia" w:ascii="黑体" w:eastAsia="黑体"/>
          <w:spacing w:val="-71"/>
          <w:sz w:val="28"/>
        </w:rPr>
        <w:t xml:space="preserve"> </w:t>
      </w:r>
      <w:r>
        <w:rPr>
          <w:rFonts w:hint="eastAsia" w:ascii="黑体" w:eastAsia="黑体"/>
          <w:sz w:val="28"/>
        </w:rPr>
        <w:t>-</w:t>
      </w:r>
      <w:r>
        <w:rPr>
          <w:rFonts w:hint="eastAsia" w:ascii="黑体" w:eastAsia="黑体"/>
          <w:spacing w:val="-71"/>
          <w:sz w:val="28"/>
        </w:rPr>
        <w:t xml:space="preserve"> </w:t>
      </w:r>
      <w:r>
        <w:rPr>
          <w:rFonts w:hint="eastAsia" w:ascii="黑体" w:eastAsia="黑体"/>
          <w:sz w:val="28"/>
        </w:rPr>
        <w:t>XX</w:t>
      </w:r>
      <w:r>
        <w:rPr>
          <w:rFonts w:hint="eastAsia" w:ascii="黑体" w:eastAsia="黑体"/>
          <w:spacing w:val="-71"/>
          <w:sz w:val="28"/>
        </w:rPr>
        <w:t xml:space="preserve"> </w:t>
      </w:r>
      <w:r>
        <w:rPr>
          <w:rFonts w:hint="eastAsia" w:ascii="黑体" w:eastAsia="黑体"/>
          <w:sz w:val="28"/>
        </w:rPr>
        <w:t>-</w:t>
      </w:r>
      <w:r>
        <w:rPr>
          <w:rFonts w:hint="eastAsia" w:ascii="黑体" w:eastAsia="黑体"/>
          <w:spacing w:val="-70"/>
          <w:sz w:val="28"/>
        </w:rPr>
        <w:t xml:space="preserve"> </w:t>
      </w:r>
      <w:r>
        <w:rPr>
          <w:rFonts w:hint="eastAsia" w:ascii="黑体" w:eastAsia="黑体"/>
          <w:sz w:val="28"/>
        </w:rPr>
        <w:t>XX</w:t>
      </w:r>
      <w:r>
        <w:rPr>
          <w:rFonts w:hint="eastAsia" w:ascii="黑体" w:eastAsia="黑体"/>
          <w:spacing w:val="-71"/>
          <w:sz w:val="28"/>
        </w:rPr>
        <w:t xml:space="preserve"> </w:t>
      </w:r>
      <w:r>
        <w:rPr>
          <w:rFonts w:hint="eastAsia" w:ascii="黑体" w:eastAsia="黑体"/>
          <w:sz w:val="28"/>
        </w:rPr>
        <w:t>发布</w:t>
      </w:r>
      <w:r>
        <w:rPr>
          <w:rFonts w:ascii="黑体" w:eastAsia="黑体"/>
          <w:sz w:val="28"/>
        </w:rPr>
        <w:t xml:space="preserve">                        </w:t>
      </w:r>
      <w:r>
        <w:rPr>
          <w:rFonts w:hint="eastAsia" w:ascii="黑体" w:eastAsia="黑体"/>
          <w:sz w:val="28"/>
        </w:rPr>
        <w:t>XXXX</w:t>
      </w:r>
      <w:r>
        <w:rPr>
          <w:rFonts w:hint="eastAsia" w:ascii="黑体" w:eastAsia="黑体"/>
          <w:spacing w:val="-71"/>
          <w:sz w:val="28"/>
        </w:rPr>
        <w:t xml:space="preserve"> </w:t>
      </w:r>
      <w:r>
        <w:rPr>
          <w:rFonts w:hint="eastAsia" w:ascii="黑体" w:eastAsia="黑体"/>
          <w:sz w:val="28"/>
        </w:rPr>
        <w:t>-</w:t>
      </w:r>
      <w:r>
        <w:rPr>
          <w:rFonts w:hint="eastAsia" w:ascii="黑体" w:eastAsia="黑体"/>
          <w:spacing w:val="-71"/>
          <w:sz w:val="28"/>
        </w:rPr>
        <w:t xml:space="preserve"> </w:t>
      </w:r>
      <w:r>
        <w:rPr>
          <w:rFonts w:hint="eastAsia" w:ascii="黑体" w:eastAsia="黑体"/>
          <w:sz w:val="28"/>
        </w:rPr>
        <w:t>XX</w:t>
      </w:r>
      <w:r>
        <w:rPr>
          <w:rFonts w:hint="eastAsia" w:ascii="黑体" w:eastAsia="黑体"/>
          <w:spacing w:val="-71"/>
          <w:sz w:val="28"/>
        </w:rPr>
        <w:t xml:space="preserve"> </w:t>
      </w:r>
      <w:r>
        <w:rPr>
          <w:rFonts w:hint="eastAsia" w:ascii="黑体" w:eastAsia="黑体"/>
          <w:sz w:val="28"/>
        </w:rPr>
        <w:t>-</w:t>
      </w:r>
      <w:r>
        <w:rPr>
          <w:rFonts w:hint="eastAsia" w:ascii="黑体" w:eastAsia="黑体"/>
          <w:spacing w:val="-70"/>
          <w:sz w:val="28"/>
        </w:rPr>
        <w:t xml:space="preserve"> </w:t>
      </w:r>
      <w:r>
        <w:rPr>
          <w:rFonts w:hint="eastAsia" w:ascii="黑体" w:eastAsia="黑体"/>
          <w:sz w:val="28"/>
        </w:rPr>
        <w:t>XX</w:t>
      </w:r>
      <w:r>
        <w:rPr>
          <w:rFonts w:hint="eastAsia" w:ascii="黑体" w:eastAsia="黑体"/>
          <w:spacing w:val="-71"/>
          <w:sz w:val="28"/>
        </w:rPr>
        <w:t xml:space="preserve"> </w:t>
      </w:r>
      <w:r>
        <w:rPr>
          <w:rFonts w:hint="eastAsia" w:ascii="黑体" w:eastAsia="黑体"/>
          <w:sz w:val="28"/>
        </w:rPr>
        <w:t>实施</w:t>
      </w:r>
      <w:r>
        <w:rPr>
          <w:rFonts w:ascii="黑体" w:eastAsia="黑体"/>
          <w:sz w:val="28"/>
        </w:rPr>
        <w:t xml:space="preserve"> </w:t>
      </w:r>
    </w:p>
    <w:p w14:paraId="7E267AD0">
      <w:pPr>
        <w:spacing w:line="249" w:lineRule="auto"/>
        <w:ind w:right="48"/>
        <w:jc w:val="center"/>
        <w:rPr>
          <w:rFonts w:ascii="黑体" w:eastAsia="黑体"/>
          <w:w w:val="130"/>
          <w:sz w:val="28"/>
        </w:rPr>
      </w:pPr>
      <w:r>
        <w:rPr>
          <w:rFonts w:hint="eastAsia" w:ascii="黑体" w:eastAsia="黑体"/>
          <w:w w:val="130"/>
          <w:sz w:val="28"/>
        </w:rPr>
        <w:t>中国国家认证认可监督管理委员</w:t>
      </w:r>
    </w:p>
    <w:p w14:paraId="25428C4E">
      <w:pPr>
        <w:spacing w:line="249" w:lineRule="auto"/>
        <w:ind w:right="108"/>
        <w:jc w:val="center"/>
        <w:rPr>
          <w:rFonts w:ascii="仿宋_GB2312" w:eastAsia="仿宋_GB2312"/>
          <w:sz w:val="32"/>
          <w:szCs w:val="32"/>
        </w:rPr>
      </w:pPr>
      <w:r>
        <w:rPr>
          <w:rFonts w:hint="eastAsia" w:ascii="黑体" w:eastAsia="黑体"/>
          <w:w w:val="120"/>
          <w:sz w:val="24"/>
          <w:szCs w:val="24"/>
        </w:rPr>
        <w:t>发 布</w:t>
      </w:r>
    </w:p>
    <w:p w14:paraId="6B0CE83C">
      <w:pPr>
        <w:spacing w:line="360" w:lineRule="auto"/>
        <w:jc w:val="center"/>
        <w:rPr>
          <w:rFonts w:ascii="楷体" w:hAnsi="楷体" w:eastAsia="楷体"/>
          <w:sz w:val="28"/>
          <w:szCs w:val="44"/>
        </w:rPr>
        <w:sectPr>
          <w:headerReference r:id="rId3" w:type="default"/>
          <w:pgSz w:w="11906" w:h="16838"/>
          <w:pgMar w:top="1440" w:right="1800" w:bottom="1440" w:left="1800" w:header="851" w:footer="992" w:gutter="0"/>
          <w:cols w:space="425" w:num="1"/>
          <w:docGrid w:type="lines" w:linePitch="312" w:charSpace="0"/>
        </w:sectPr>
      </w:pPr>
    </w:p>
    <w:p w14:paraId="69362CE5">
      <w:pPr>
        <w:jc w:val="center"/>
        <w:rPr>
          <w:rFonts w:hint="eastAsia" w:ascii="方正小标宋简体" w:eastAsia="方正小标宋简体"/>
          <w:sz w:val="44"/>
          <w:szCs w:val="44"/>
          <w:lang w:eastAsia="zh-CN"/>
        </w:rPr>
      </w:pPr>
      <w:r>
        <w:rPr>
          <w:rFonts w:hint="eastAsia" w:ascii="方正小标宋简体" w:eastAsia="方正小标宋简体"/>
          <w:sz w:val="44"/>
          <w:szCs w:val="44"/>
        </w:rPr>
        <w:t xml:space="preserve">目 </w:t>
      </w:r>
      <w:r>
        <w:rPr>
          <w:rFonts w:ascii="方正小标宋简体" w:eastAsia="方正小标宋简体"/>
          <w:sz w:val="44"/>
          <w:szCs w:val="44"/>
        </w:rPr>
        <w:t xml:space="preserve"> </w:t>
      </w:r>
      <w:r>
        <w:rPr>
          <w:rFonts w:hint="eastAsia" w:ascii="方正小标宋简体" w:eastAsia="方正小标宋简体"/>
          <w:sz w:val="44"/>
          <w:szCs w:val="44"/>
        </w:rPr>
        <w:t>次</w:t>
      </w:r>
    </w:p>
    <w:p w14:paraId="4C090AE1">
      <w:pPr>
        <w:pStyle w:val="16"/>
        <w:tabs>
          <w:tab w:val="right" w:leader="dot" w:pos="9355"/>
          <w:tab w:val="clear" w:pos="8296"/>
        </w:tabs>
      </w:pPr>
      <w:r>
        <w:rPr>
          <w:rFonts w:hint="eastAsia" w:ascii="宋体" w:hAnsi="宋体" w:eastAsia="宋体"/>
          <w:szCs w:val="21"/>
        </w:rPr>
        <w:fldChar w:fldCharType="begin"/>
      </w:r>
      <w:r>
        <w:rPr>
          <w:rFonts w:hint="eastAsia" w:ascii="宋体" w:hAnsi="宋体" w:eastAsia="宋体"/>
          <w:szCs w:val="21"/>
        </w:rPr>
        <w:instrText xml:space="preserve"> TOC \o "1-2" \h \z \u </w:instrText>
      </w:r>
      <w:r>
        <w:rPr>
          <w:rFonts w:hint="eastAsia" w:ascii="宋体" w:hAnsi="宋体" w:eastAsia="宋体"/>
          <w:szCs w:val="21"/>
        </w:rPr>
        <w:fldChar w:fldCharType="separate"/>
      </w:r>
      <w:r>
        <w:rPr>
          <w:rFonts w:hint="eastAsia" w:ascii="宋体" w:hAnsi="宋体" w:eastAsia="宋体"/>
          <w:szCs w:val="21"/>
        </w:rPr>
        <w:fldChar w:fldCharType="begin"/>
      </w:r>
      <w:r>
        <w:rPr>
          <w:rFonts w:hint="eastAsia" w:ascii="宋体" w:hAnsi="宋体" w:eastAsia="宋体"/>
          <w:szCs w:val="21"/>
        </w:rPr>
        <w:instrText xml:space="preserve"> HYPERLINK \l _Toc1468 </w:instrText>
      </w:r>
      <w:r>
        <w:rPr>
          <w:rFonts w:hint="eastAsia" w:ascii="宋体" w:hAnsi="宋体" w:eastAsia="宋体"/>
          <w:szCs w:val="21"/>
        </w:rPr>
        <w:fldChar w:fldCharType="separate"/>
      </w:r>
      <w:r>
        <w:rPr>
          <w:rFonts w:hint="eastAsia" w:ascii="黑体" w:hAnsi="黑体" w:cs="黑体"/>
          <w:bCs/>
          <w:szCs w:val="32"/>
          <w:lang w:val="en-US" w:eastAsia="zh-CN"/>
        </w:rPr>
        <w:t>前</w:t>
      </w:r>
      <w:r>
        <w:rPr>
          <w:rFonts w:hint="eastAsia" w:ascii="黑体" w:hAnsi="黑体" w:eastAsia="黑体" w:cs="黑体"/>
          <w:bCs/>
          <w:szCs w:val="32"/>
        </w:rPr>
        <w:t xml:space="preserve">  言</w:t>
      </w:r>
      <w:r>
        <w:tab/>
      </w:r>
      <w:r>
        <w:fldChar w:fldCharType="begin"/>
      </w:r>
      <w:r>
        <w:instrText xml:space="preserve"> PAGEREF _Toc1468 \h </w:instrText>
      </w:r>
      <w:r>
        <w:fldChar w:fldCharType="separate"/>
      </w:r>
      <w:r>
        <w:t>5</w:t>
      </w:r>
      <w:r>
        <w:fldChar w:fldCharType="end"/>
      </w:r>
      <w:r>
        <w:rPr>
          <w:rFonts w:hint="eastAsia" w:ascii="宋体" w:hAnsi="宋体" w:eastAsia="宋体"/>
          <w:szCs w:val="21"/>
        </w:rPr>
        <w:fldChar w:fldCharType="end"/>
      </w:r>
    </w:p>
    <w:p w14:paraId="43E63D2A">
      <w:pPr>
        <w:pStyle w:val="16"/>
        <w:tabs>
          <w:tab w:val="right" w:leader="dot" w:pos="9355"/>
          <w:tab w:val="clear" w:pos="8296"/>
        </w:tabs>
      </w:pPr>
      <w:r>
        <w:rPr>
          <w:rFonts w:hint="eastAsia" w:ascii="宋体" w:hAnsi="宋体" w:eastAsia="宋体"/>
          <w:szCs w:val="21"/>
        </w:rPr>
        <w:fldChar w:fldCharType="begin"/>
      </w:r>
      <w:r>
        <w:rPr>
          <w:rFonts w:hint="eastAsia" w:ascii="宋体" w:hAnsi="宋体" w:eastAsia="宋体"/>
          <w:szCs w:val="21"/>
        </w:rPr>
        <w:instrText xml:space="preserve"> HYPERLINK \l _Toc31057 </w:instrText>
      </w:r>
      <w:r>
        <w:rPr>
          <w:rFonts w:hint="eastAsia" w:ascii="宋体" w:hAnsi="宋体" w:eastAsia="宋体"/>
          <w:szCs w:val="21"/>
        </w:rPr>
        <w:fldChar w:fldCharType="separate"/>
      </w:r>
      <w:r>
        <w:rPr>
          <w:rFonts w:hint="eastAsia" w:ascii="黑体" w:hAnsi="黑体" w:eastAsia="黑体" w:cs="黑体"/>
          <w:bCs/>
          <w:szCs w:val="32"/>
        </w:rPr>
        <w:t>引  言</w:t>
      </w:r>
      <w:r>
        <w:tab/>
      </w:r>
      <w:r>
        <w:fldChar w:fldCharType="begin"/>
      </w:r>
      <w:r>
        <w:instrText xml:space="preserve"> PAGEREF _Toc31057 \h </w:instrText>
      </w:r>
      <w:r>
        <w:fldChar w:fldCharType="separate"/>
      </w:r>
      <w:r>
        <w:t>6</w:t>
      </w:r>
      <w:r>
        <w:fldChar w:fldCharType="end"/>
      </w:r>
      <w:r>
        <w:rPr>
          <w:rFonts w:hint="eastAsia" w:ascii="宋体" w:hAnsi="宋体" w:eastAsia="宋体"/>
          <w:szCs w:val="21"/>
        </w:rPr>
        <w:fldChar w:fldCharType="end"/>
      </w:r>
    </w:p>
    <w:p w14:paraId="58AFEFEE">
      <w:pPr>
        <w:pStyle w:val="16"/>
        <w:tabs>
          <w:tab w:val="right" w:leader="dot" w:pos="9355"/>
          <w:tab w:val="clear" w:pos="8296"/>
        </w:tabs>
      </w:pPr>
      <w:r>
        <w:rPr>
          <w:rFonts w:hint="eastAsia" w:ascii="宋体" w:hAnsi="宋体" w:eastAsia="宋体"/>
          <w:szCs w:val="21"/>
        </w:rPr>
        <w:fldChar w:fldCharType="begin"/>
      </w:r>
      <w:r>
        <w:rPr>
          <w:rFonts w:hint="eastAsia" w:ascii="宋体" w:hAnsi="宋体" w:eastAsia="宋体"/>
          <w:szCs w:val="21"/>
        </w:rPr>
        <w:instrText xml:space="preserve"> HYPERLINK \l _Toc11640 </w:instrText>
      </w:r>
      <w:r>
        <w:rPr>
          <w:rFonts w:hint="eastAsia" w:ascii="宋体" w:hAnsi="宋体" w:eastAsia="宋体"/>
          <w:szCs w:val="21"/>
        </w:rPr>
        <w:fldChar w:fldCharType="separate"/>
      </w:r>
      <w:r>
        <w:rPr>
          <w:rFonts w:hint="eastAsia" w:ascii="黑体" w:hAnsi="黑体" w:cs="黑体"/>
          <w:bCs/>
          <w:lang w:val="en-US" w:eastAsia="zh-CN"/>
        </w:rPr>
        <w:t xml:space="preserve">1 </w:t>
      </w:r>
      <w:r>
        <w:rPr>
          <w:rFonts w:hint="eastAsia" w:ascii="黑体" w:hAnsi="黑体" w:cs="黑体"/>
          <w:bCs/>
        </w:rPr>
        <w:t>范围</w:t>
      </w:r>
      <w:r>
        <w:tab/>
      </w:r>
      <w:r>
        <w:fldChar w:fldCharType="begin"/>
      </w:r>
      <w:r>
        <w:instrText xml:space="preserve"> PAGEREF _Toc11640 \h </w:instrText>
      </w:r>
      <w:r>
        <w:fldChar w:fldCharType="separate"/>
      </w:r>
      <w:r>
        <w:t>7</w:t>
      </w:r>
      <w:r>
        <w:fldChar w:fldCharType="end"/>
      </w:r>
      <w:r>
        <w:rPr>
          <w:rFonts w:hint="eastAsia" w:ascii="宋体" w:hAnsi="宋体" w:eastAsia="宋体"/>
          <w:szCs w:val="21"/>
        </w:rPr>
        <w:fldChar w:fldCharType="end"/>
      </w:r>
    </w:p>
    <w:p w14:paraId="237FEFD2">
      <w:pPr>
        <w:pStyle w:val="16"/>
        <w:tabs>
          <w:tab w:val="right" w:leader="dot" w:pos="9355"/>
          <w:tab w:val="clear" w:pos="8296"/>
        </w:tabs>
      </w:pPr>
      <w:r>
        <w:rPr>
          <w:rFonts w:hint="eastAsia" w:ascii="宋体" w:hAnsi="宋体" w:eastAsia="宋体"/>
          <w:szCs w:val="21"/>
        </w:rPr>
        <w:fldChar w:fldCharType="begin"/>
      </w:r>
      <w:r>
        <w:rPr>
          <w:rFonts w:hint="eastAsia" w:ascii="宋体" w:hAnsi="宋体" w:eastAsia="宋体"/>
          <w:szCs w:val="21"/>
        </w:rPr>
        <w:instrText xml:space="preserve"> HYPERLINK \l _Toc24650 </w:instrText>
      </w:r>
      <w:r>
        <w:rPr>
          <w:rFonts w:hint="eastAsia" w:ascii="宋体" w:hAnsi="宋体" w:eastAsia="宋体"/>
          <w:szCs w:val="21"/>
        </w:rPr>
        <w:fldChar w:fldCharType="separate"/>
      </w:r>
      <w:r>
        <w:rPr>
          <w:rFonts w:hint="eastAsia" w:ascii="黑体" w:hAnsi="黑体" w:cs="黑体"/>
          <w:bCs/>
          <w:lang w:val="en-US" w:eastAsia="zh-CN"/>
        </w:rPr>
        <w:t xml:space="preserve">2 </w:t>
      </w:r>
      <w:r>
        <w:rPr>
          <w:rFonts w:hint="eastAsia" w:ascii="黑体" w:hAnsi="黑体" w:cs="黑体"/>
          <w:bCs/>
        </w:rPr>
        <w:t>规范性引用文件</w:t>
      </w:r>
      <w:r>
        <w:tab/>
      </w:r>
      <w:r>
        <w:fldChar w:fldCharType="begin"/>
      </w:r>
      <w:r>
        <w:instrText xml:space="preserve"> PAGEREF _Toc24650 \h </w:instrText>
      </w:r>
      <w:r>
        <w:fldChar w:fldCharType="separate"/>
      </w:r>
      <w:r>
        <w:t>7</w:t>
      </w:r>
      <w:r>
        <w:fldChar w:fldCharType="end"/>
      </w:r>
      <w:r>
        <w:rPr>
          <w:rFonts w:hint="eastAsia" w:ascii="宋体" w:hAnsi="宋体" w:eastAsia="宋体"/>
          <w:szCs w:val="21"/>
        </w:rPr>
        <w:fldChar w:fldCharType="end"/>
      </w:r>
    </w:p>
    <w:p w14:paraId="0844FF36">
      <w:pPr>
        <w:pStyle w:val="16"/>
        <w:tabs>
          <w:tab w:val="right" w:leader="dot" w:pos="9355"/>
          <w:tab w:val="clear" w:pos="8296"/>
        </w:tabs>
      </w:pPr>
      <w:r>
        <w:rPr>
          <w:rFonts w:hint="eastAsia" w:ascii="宋体" w:hAnsi="宋体" w:eastAsia="宋体"/>
          <w:szCs w:val="21"/>
        </w:rPr>
        <w:fldChar w:fldCharType="begin"/>
      </w:r>
      <w:r>
        <w:rPr>
          <w:rFonts w:hint="eastAsia" w:ascii="宋体" w:hAnsi="宋体" w:eastAsia="宋体"/>
          <w:szCs w:val="21"/>
        </w:rPr>
        <w:instrText xml:space="preserve"> HYPERLINK \l _Toc6354 </w:instrText>
      </w:r>
      <w:r>
        <w:rPr>
          <w:rFonts w:hint="eastAsia" w:ascii="宋体" w:hAnsi="宋体" w:eastAsia="宋体"/>
          <w:szCs w:val="21"/>
        </w:rPr>
        <w:fldChar w:fldCharType="separate"/>
      </w:r>
      <w:r>
        <w:rPr>
          <w:rFonts w:hint="eastAsia" w:ascii="黑体" w:hAnsi="黑体" w:cs="黑体"/>
          <w:bCs/>
          <w:lang w:val="en-US" w:eastAsia="zh-CN"/>
        </w:rPr>
        <w:t xml:space="preserve">3 </w:t>
      </w:r>
      <w:r>
        <w:rPr>
          <w:rFonts w:hint="eastAsia" w:ascii="黑体" w:hAnsi="黑体" w:cs="黑体"/>
          <w:bCs/>
        </w:rPr>
        <w:t>术语与定义</w:t>
      </w:r>
      <w:r>
        <w:tab/>
      </w:r>
      <w:r>
        <w:fldChar w:fldCharType="begin"/>
      </w:r>
      <w:r>
        <w:instrText xml:space="preserve"> PAGEREF _Toc6354 \h </w:instrText>
      </w:r>
      <w:r>
        <w:fldChar w:fldCharType="separate"/>
      </w:r>
      <w:r>
        <w:t>7</w:t>
      </w:r>
      <w:r>
        <w:fldChar w:fldCharType="end"/>
      </w:r>
      <w:r>
        <w:rPr>
          <w:rFonts w:hint="eastAsia" w:ascii="宋体" w:hAnsi="宋体" w:eastAsia="宋体"/>
          <w:szCs w:val="21"/>
        </w:rPr>
        <w:fldChar w:fldCharType="end"/>
      </w:r>
    </w:p>
    <w:p w14:paraId="3F636F96">
      <w:pPr>
        <w:pStyle w:val="16"/>
        <w:tabs>
          <w:tab w:val="right" w:leader="dot" w:pos="9355"/>
          <w:tab w:val="clear" w:pos="8296"/>
        </w:tabs>
      </w:pPr>
      <w:r>
        <w:rPr>
          <w:rFonts w:hint="eastAsia" w:ascii="宋体" w:hAnsi="宋体" w:eastAsia="宋体"/>
          <w:szCs w:val="21"/>
        </w:rPr>
        <w:fldChar w:fldCharType="begin"/>
      </w:r>
      <w:r>
        <w:rPr>
          <w:rFonts w:hint="eastAsia" w:ascii="宋体" w:hAnsi="宋体" w:eastAsia="宋体"/>
          <w:szCs w:val="21"/>
        </w:rPr>
        <w:instrText xml:space="preserve"> HYPERLINK \l _Toc7164 </w:instrText>
      </w:r>
      <w:r>
        <w:rPr>
          <w:rFonts w:hint="eastAsia" w:ascii="宋体" w:hAnsi="宋体" w:eastAsia="宋体"/>
          <w:szCs w:val="21"/>
        </w:rPr>
        <w:fldChar w:fldCharType="separate"/>
      </w:r>
      <w:r>
        <w:rPr>
          <w:rFonts w:hint="eastAsia" w:ascii="黑体" w:hAnsi="黑体" w:cs="黑体"/>
          <w:bCs/>
          <w:lang w:val="en-US" w:eastAsia="zh-CN"/>
        </w:rPr>
        <w:t>4 总则</w:t>
      </w:r>
      <w:r>
        <w:tab/>
      </w:r>
      <w:r>
        <w:fldChar w:fldCharType="begin"/>
      </w:r>
      <w:r>
        <w:instrText xml:space="preserve"> PAGEREF _Toc7164 \h </w:instrText>
      </w:r>
      <w:r>
        <w:fldChar w:fldCharType="separate"/>
      </w:r>
      <w:r>
        <w:t>8</w:t>
      </w:r>
      <w:r>
        <w:fldChar w:fldCharType="end"/>
      </w:r>
      <w:r>
        <w:rPr>
          <w:rFonts w:hint="eastAsia" w:ascii="宋体" w:hAnsi="宋体" w:eastAsia="宋体"/>
          <w:szCs w:val="21"/>
        </w:rPr>
        <w:fldChar w:fldCharType="end"/>
      </w:r>
    </w:p>
    <w:p w14:paraId="56B81631">
      <w:pPr>
        <w:pStyle w:val="17"/>
        <w:tabs>
          <w:tab w:val="right" w:leader="dot" w:pos="9355"/>
        </w:tabs>
      </w:pPr>
      <w:r>
        <w:rPr>
          <w:rFonts w:hint="eastAsia" w:ascii="宋体" w:hAnsi="宋体" w:eastAsia="宋体"/>
          <w:szCs w:val="21"/>
        </w:rPr>
        <w:fldChar w:fldCharType="begin"/>
      </w:r>
      <w:r>
        <w:rPr>
          <w:rFonts w:hint="eastAsia" w:ascii="宋体" w:hAnsi="宋体" w:eastAsia="宋体"/>
          <w:szCs w:val="21"/>
        </w:rPr>
        <w:instrText xml:space="preserve"> HYPERLINK \l _Toc9345 </w:instrText>
      </w:r>
      <w:r>
        <w:rPr>
          <w:rFonts w:hint="eastAsia" w:ascii="宋体" w:hAnsi="宋体" w:eastAsia="宋体"/>
          <w:szCs w:val="21"/>
        </w:rPr>
        <w:fldChar w:fldCharType="separate"/>
      </w:r>
      <w:r>
        <w:rPr>
          <w:rFonts w:hint="eastAsia" w:ascii="黑体" w:hAnsi="黑体" w:cs="黑体"/>
          <w:bCs/>
          <w:lang w:val="en-US" w:eastAsia="zh-CN"/>
        </w:rPr>
        <w:t xml:space="preserve">4.1 </w:t>
      </w:r>
      <w:r>
        <w:rPr>
          <w:rFonts w:hint="eastAsia" w:ascii="黑体" w:hAnsi="黑体" w:cs="黑体"/>
          <w:bCs/>
        </w:rPr>
        <w:t>服务认证制度</w:t>
      </w:r>
      <w:r>
        <w:rPr>
          <w:rFonts w:hint="eastAsia" w:ascii="黑体" w:hAnsi="黑体" w:cs="黑体"/>
          <w:bCs/>
          <w:lang w:val="en-US" w:eastAsia="zh-CN"/>
        </w:rPr>
        <w:t>与服务认证规则</w:t>
      </w:r>
      <w:r>
        <w:rPr>
          <w:rFonts w:hint="eastAsia" w:ascii="黑体" w:hAnsi="黑体" w:cs="黑体"/>
          <w:bCs/>
        </w:rPr>
        <w:t>的关系</w:t>
      </w:r>
      <w:r>
        <w:tab/>
      </w:r>
      <w:r>
        <w:fldChar w:fldCharType="begin"/>
      </w:r>
      <w:r>
        <w:instrText xml:space="preserve"> PAGEREF _Toc9345 \h </w:instrText>
      </w:r>
      <w:r>
        <w:fldChar w:fldCharType="separate"/>
      </w:r>
      <w:r>
        <w:t>8</w:t>
      </w:r>
      <w:r>
        <w:fldChar w:fldCharType="end"/>
      </w:r>
      <w:r>
        <w:rPr>
          <w:rFonts w:hint="eastAsia" w:ascii="宋体" w:hAnsi="宋体" w:eastAsia="宋体"/>
          <w:szCs w:val="21"/>
        </w:rPr>
        <w:fldChar w:fldCharType="end"/>
      </w:r>
    </w:p>
    <w:p w14:paraId="7058853B">
      <w:pPr>
        <w:pStyle w:val="17"/>
        <w:tabs>
          <w:tab w:val="right" w:leader="dot" w:pos="9355"/>
        </w:tabs>
      </w:pPr>
      <w:r>
        <w:rPr>
          <w:rFonts w:hint="eastAsia" w:ascii="宋体" w:hAnsi="宋体" w:eastAsia="宋体"/>
          <w:szCs w:val="21"/>
        </w:rPr>
        <w:fldChar w:fldCharType="begin"/>
      </w:r>
      <w:r>
        <w:rPr>
          <w:rFonts w:hint="eastAsia" w:ascii="宋体" w:hAnsi="宋体" w:eastAsia="宋体"/>
          <w:szCs w:val="21"/>
        </w:rPr>
        <w:instrText xml:space="preserve"> HYPERLINK \l _Toc22165 </w:instrText>
      </w:r>
      <w:r>
        <w:rPr>
          <w:rFonts w:hint="eastAsia" w:ascii="宋体" w:hAnsi="宋体" w:eastAsia="宋体"/>
          <w:szCs w:val="21"/>
        </w:rPr>
        <w:fldChar w:fldCharType="separate"/>
      </w:r>
      <w:r>
        <w:rPr>
          <w:rFonts w:hint="eastAsia" w:ascii="黑体" w:hAnsi="黑体" w:cs="黑体"/>
          <w:bCs/>
          <w:lang w:val="en-US" w:eastAsia="zh-CN"/>
        </w:rPr>
        <w:t xml:space="preserve">4.2 </w:t>
      </w:r>
      <w:r>
        <w:rPr>
          <w:rFonts w:hint="eastAsia" w:ascii="黑体" w:hAnsi="黑体" w:cs="黑体"/>
          <w:bCs/>
        </w:rPr>
        <w:t>服务认证制度的分类</w:t>
      </w:r>
      <w:r>
        <w:tab/>
      </w:r>
      <w:r>
        <w:fldChar w:fldCharType="begin"/>
      </w:r>
      <w:r>
        <w:instrText xml:space="preserve"> PAGEREF _Toc22165 \h </w:instrText>
      </w:r>
      <w:r>
        <w:fldChar w:fldCharType="separate"/>
      </w:r>
      <w:r>
        <w:t>8</w:t>
      </w:r>
      <w:r>
        <w:fldChar w:fldCharType="end"/>
      </w:r>
      <w:r>
        <w:rPr>
          <w:rFonts w:hint="eastAsia" w:ascii="宋体" w:hAnsi="宋体" w:eastAsia="宋体"/>
          <w:szCs w:val="21"/>
        </w:rPr>
        <w:fldChar w:fldCharType="end"/>
      </w:r>
    </w:p>
    <w:p w14:paraId="339F12FB">
      <w:pPr>
        <w:pStyle w:val="16"/>
        <w:tabs>
          <w:tab w:val="right" w:leader="dot" w:pos="9355"/>
          <w:tab w:val="clear" w:pos="8296"/>
        </w:tabs>
      </w:pPr>
      <w:r>
        <w:rPr>
          <w:rFonts w:hint="eastAsia" w:ascii="宋体" w:hAnsi="宋体" w:eastAsia="宋体"/>
          <w:szCs w:val="21"/>
        </w:rPr>
        <w:fldChar w:fldCharType="begin"/>
      </w:r>
      <w:r>
        <w:rPr>
          <w:rFonts w:hint="eastAsia" w:ascii="宋体" w:hAnsi="宋体" w:eastAsia="宋体"/>
          <w:szCs w:val="21"/>
        </w:rPr>
        <w:instrText xml:space="preserve"> HYPERLINK \l _Toc19940 </w:instrText>
      </w:r>
      <w:r>
        <w:rPr>
          <w:rFonts w:hint="eastAsia" w:ascii="宋体" w:hAnsi="宋体" w:eastAsia="宋体"/>
          <w:szCs w:val="21"/>
        </w:rPr>
        <w:fldChar w:fldCharType="separate"/>
      </w:r>
      <w:r>
        <w:rPr>
          <w:rFonts w:hint="eastAsia" w:ascii="黑体" w:hAnsi="黑体" w:cs="黑体"/>
          <w:bCs/>
          <w:lang w:val="en-US" w:eastAsia="zh-CN"/>
        </w:rPr>
        <w:t xml:space="preserve">5 </w:t>
      </w:r>
      <w:r>
        <w:rPr>
          <w:rFonts w:hint="eastAsia" w:ascii="黑体" w:hAnsi="黑体" w:cs="黑体"/>
          <w:bCs/>
        </w:rPr>
        <w:t>服务认证制度的策划</w:t>
      </w:r>
      <w:r>
        <w:tab/>
      </w:r>
      <w:r>
        <w:fldChar w:fldCharType="begin"/>
      </w:r>
      <w:r>
        <w:instrText xml:space="preserve"> PAGEREF _Toc19940 \h </w:instrText>
      </w:r>
      <w:r>
        <w:fldChar w:fldCharType="separate"/>
      </w:r>
      <w:r>
        <w:t>8</w:t>
      </w:r>
      <w:r>
        <w:fldChar w:fldCharType="end"/>
      </w:r>
      <w:r>
        <w:rPr>
          <w:rFonts w:hint="eastAsia" w:ascii="宋体" w:hAnsi="宋体" w:eastAsia="宋体"/>
          <w:szCs w:val="21"/>
        </w:rPr>
        <w:fldChar w:fldCharType="end"/>
      </w:r>
    </w:p>
    <w:p w14:paraId="75DBC461">
      <w:pPr>
        <w:pStyle w:val="17"/>
        <w:tabs>
          <w:tab w:val="right" w:leader="dot" w:pos="9355"/>
        </w:tabs>
      </w:pPr>
      <w:r>
        <w:rPr>
          <w:rFonts w:hint="eastAsia" w:ascii="宋体" w:hAnsi="宋体" w:eastAsia="宋体"/>
          <w:szCs w:val="21"/>
        </w:rPr>
        <w:fldChar w:fldCharType="begin"/>
      </w:r>
      <w:r>
        <w:rPr>
          <w:rFonts w:hint="eastAsia" w:ascii="宋体" w:hAnsi="宋体" w:eastAsia="宋体"/>
          <w:szCs w:val="21"/>
        </w:rPr>
        <w:instrText xml:space="preserve"> HYPERLINK \l _Toc11779 </w:instrText>
      </w:r>
      <w:r>
        <w:rPr>
          <w:rFonts w:hint="eastAsia" w:ascii="宋体" w:hAnsi="宋体" w:eastAsia="宋体"/>
          <w:szCs w:val="21"/>
        </w:rPr>
        <w:fldChar w:fldCharType="separate"/>
      </w:r>
      <w:r>
        <w:rPr>
          <w:rFonts w:hint="eastAsia" w:ascii="黑体" w:hAnsi="黑体" w:cs="黑体"/>
          <w:bCs/>
          <w:lang w:val="en-US" w:eastAsia="zh-CN"/>
        </w:rPr>
        <w:t>5.1</w:t>
      </w:r>
      <w:r>
        <w:rPr>
          <w:rFonts w:hint="eastAsia" w:ascii="黑体" w:hAnsi="黑体" w:cs="黑体"/>
          <w:bCs/>
        </w:rPr>
        <w:t>概述</w:t>
      </w:r>
      <w:r>
        <w:tab/>
      </w:r>
      <w:r>
        <w:fldChar w:fldCharType="begin"/>
      </w:r>
      <w:r>
        <w:instrText xml:space="preserve"> PAGEREF _Toc11779 \h </w:instrText>
      </w:r>
      <w:r>
        <w:fldChar w:fldCharType="separate"/>
      </w:r>
      <w:r>
        <w:t>8</w:t>
      </w:r>
      <w:r>
        <w:fldChar w:fldCharType="end"/>
      </w:r>
      <w:r>
        <w:rPr>
          <w:rFonts w:hint="eastAsia" w:ascii="宋体" w:hAnsi="宋体" w:eastAsia="宋体"/>
          <w:szCs w:val="21"/>
        </w:rPr>
        <w:fldChar w:fldCharType="end"/>
      </w:r>
    </w:p>
    <w:p w14:paraId="0CEF9F1D">
      <w:pPr>
        <w:pStyle w:val="17"/>
        <w:tabs>
          <w:tab w:val="right" w:leader="dot" w:pos="9355"/>
        </w:tabs>
      </w:pPr>
      <w:r>
        <w:rPr>
          <w:rFonts w:hint="eastAsia" w:ascii="宋体" w:hAnsi="宋体" w:eastAsia="宋体"/>
          <w:szCs w:val="21"/>
        </w:rPr>
        <w:fldChar w:fldCharType="begin"/>
      </w:r>
      <w:r>
        <w:rPr>
          <w:rFonts w:hint="eastAsia" w:ascii="宋体" w:hAnsi="宋体" w:eastAsia="宋体"/>
          <w:szCs w:val="21"/>
        </w:rPr>
        <w:instrText xml:space="preserve"> HYPERLINK \l _Toc12146 </w:instrText>
      </w:r>
      <w:r>
        <w:rPr>
          <w:rFonts w:hint="eastAsia" w:ascii="宋体" w:hAnsi="宋体" w:eastAsia="宋体"/>
          <w:szCs w:val="21"/>
        </w:rPr>
        <w:fldChar w:fldCharType="separate"/>
      </w:r>
      <w:r>
        <w:rPr>
          <w:rFonts w:hint="eastAsia" w:ascii="黑体" w:hAnsi="黑体" w:cs="黑体"/>
          <w:bCs/>
          <w:lang w:val="en-US" w:eastAsia="zh-CN"/>
        </w:rPr>
        <w:t xml:space="preserve">5.2 </w:t>
      </w:r>
      <w:r>
        <w:rPr>
          <w:rFonts w:hint="eastAsia" w:ascii="黑体" w:hAnsi="黑体" w:cs="黑体"/>
          <w:bCs/>
        </w:rPr>
        <w:t>确定制度目标</w:t>
      </w:r>
      <w:r>
        <w:tab/>
      </w:r>
      <w:r>
        <w:fldChar w:fldCharType="begin"/>
      </w:r>
      <w:r>
        <w:instrText xml:space="preserve"> PAGEREF _Toc12146 \h </w:instrText>
      </w:r>
      <w:r>
        <w:fldChar w:fldCharType="separate"/>
      </w:r>
      <w:r>
        <w:t>8</w:t>
      </w:r>
      <w:r>
        <w:fldChar w:fldCharType="end"/>
      </w:r>
      <w:r>
        <w:rPr>
          <w:rFonts w:hint="eastAsia" w:ascii="宋体" w:hAnsi="宋体" w:eastAsia="宋体"/>
          <w:szCs w:val="21"/>
        </w:rPr>
        <w:fldChar w:fldCharType="end"/>
      </w:r>
    </w:p>
    <w:p w14:paraId="1DEC8EB0">
      <w:pPr>
        <w:pStyle w:val="17"/>
        <w:tabs>
          <w:tab w:val="right" w:leader="dot" w:pos="9355"/>
        </w:tabs>
      </w:pPr>
      <w:r>
        <w:rPr>
          <w:rFonts w:hint="eastAsia" w:ascii="宋体" w:hAnsi="宋体" w:eastAsia="宋体"/>
          <w:szCs w:val="21"/>
        </w:rPr>
        <w:fldChar w:fldCharType="begin"/>
      </w:r>
      <w:r>
        <w:rPr>
          <w:rFonts w:hint="eastAsia" w:ascii="宋体" w:hAnsi="宋体" w:eastAsia="宋体"/>
          <w:szCs w:val="21"/>
        </w:rPr>
        <w:instrText xml:space="preserve"> HYPERLINK \l _Toc10737 </w:instrText>
      </w:r>
      <w:r>
        <w:rPr>
          <w:rFonts w:hint="eastAsia" w:ascii="宋体" w:hAnsi="宋体" w:eastAsia="宋体"/>
          <w:szCs w:val="21"/>
        </w:rPr>
        <w:fldChar w:fldCharType="separate"/>
      </w:r>
      <w:r>
        <w:rPr>
          <w:rFonts w:hint="eastAsia" w:ascii="黑体" w:hAnsi="黑体" w:cs="黑体"/>
          <w:bCs/>
          <w:lang w:val="en-US" w:eastAsia="zh-CN"/>
        </w:rPr>
        <w:t xml:space="preserve">5.3 </w:t>
      </w:r>
      <w:r>
        <w:rPr>
          <w:rFonts w:hint="eastAsia" w:ascii="黑体" w:hAnsi="黑体" w:cs="黑体"/>
          <w:bCs/>
        </w:rPr>
        <w:t>确定制度</w:t>
      </w:r>
      <w:r>
        <w:rPr>
          <w:rFonts w:hint="eastAsia" w:ascii="黑体" w:hAnsi="黑体" w:cs="黑体"/>
          <w:bCs/>
          <w:lang w:val="en-US" w:eastAsia="zh-CN"/>
        </w:rPr>
        <w:t>适用范围</w:t>
      </w:r>
      <w:r>
        <w:tab/>
      </w:r>
      <w:r>
        <w:fldChar w:fldCharType="begin"/>
      </w:r>
      <w:r>
        <w:instrText xml:space="preserve"> PAGEREF _Toc10737 \h </w:instrText>
      </w:r>
      <w:r>
        <w:fldChar w:fldCharType="separate"/>
      </w:r>
      <w:r>
        <w:t>9</w:t>
      </w:r>
      <w:r>
        <w:fldChar w:fldCharType="end"/>
      </w:r>
      <w:r>
        <w:rPr>
          <w:rFonts w:hint="eastAsia" w:ascii="宋体" w:hAnsi="宋体" w:eastAsia="宋体"/>
          <w:szCs w:val="21"/>
        </w:rPr>
        <w:fldChar w:fldCharType="end"/>
      </w:r>
    </w:p>
    <w:p w14:paraId="2653E837">
      <w:pPr>
        <w:pStyle w:val="17"/>
        <w:tabs>
          <w:tab w:val="right" w:leader="dot" w:pos="9355"/>
        </w:tabs>
      </w:pPr>
      <w:r>
        <w:rPr>
          <w:rFonts w:hint="eastAsia" w:ascii="宋体" w:hAnsi="宋体" w:eastAsia="宋体"/>
          <w:szCs w:val="21"/>
        </w:rPr>
        <w:fldChar w:fldCharType="begin"/>
      </w:r>
      <w:r>
        <w:rPr>
          <w:rFonts w:hint="eastAsia" w:ascii="宋体" w:hAnsi="宋体" w:eastAsia="宋体"/>
          <w:szCs w:val="21"/>
        </w:rPr>
        <w:instrText xml:space="preserve"> HYPERLINK \l _Toc20858 </w:instrText>
      </w:r>
      <w:r>
        <w:rPr>
          <w:rFonts w:hint="eastAsia" w:ascii="宋体" w:hAnsi="宋体" w:eastAsia="宋体"/>
          <w:szCs w:val="21"/>
        </w:rPr>
        <w:fldChar w:fldCharType="separate"/>
      </w:r>
      <w:r>
        <w:rPr>
          <w:rFonts w:hint="eastAsia" w:ascii="黑体" w:hAnsi="黑体" w:cs="黑体"/>
          <w:bCs/>
          <w:lang w:val="en-US" w:eastAsia="zh-CN"/>
        </w:rPr>
        <w:t xml:space="preserve">5.4 </w:t>
      </w:r>
      <w:r>
        <w:rPr>
          <w:rFonts w:hint="eastAsia" w:ascii="黑体" w:hAnsi="黑体" w:cs="黑体"/>
          <w:bCs/>
        </w:rPr>
        <w:t>风险与机遇</w:t>
      </w:r>
      <w:r>
        <w:tab/>
      </w:r>
      <w:r>
        <w:fldChar w:fldCharType="begin"/>
      </w:r>
      <w:r>
        <w:instrText xml:space="preserve"> PAGEREF _Toc20858 \h </w:instrText>
      </w:r>
      <w:r>
        <w:fldChar w:fldCharType="separate"/>
      </w:r>
      <w:r>
        <w:t>9</w:t>
      </w:r>
      <w:r>
        <w:fldChar w:fldCharType="end"/>
      </w:r>
      <w:r>
        <w:rPr>
          <w:rFonts w:hint="eastAsia" w:ascii="宋体" w:hAnsi="宋体" w:eastAsia="宋体"/>
          <w:szCs w:val="21"/>
        </w:rPr>
        <w:fldChar w:fldCharType="end"/>
      </w:r>
    </w:p>
    <w:p w14:paraId="03CE062A">
      <w:pPr>
        <w:pStyle w:val="16"/>
        <w:tabs>
          <w:tab w:val="right" w:leader="dot" w:pos="9355"/>
          <w:tab w:val="clear" w:pos="8296"/>
        </w:tabs>
      </w:pPr>
      <w:r>
        <w:rPr>
          <w:rFonts w:hint="eastAsia" w:ascii="宋体" w:hAnsi="宋体" w:eastAsia="宋体"/>
          <w:szCs w:val="21"/>
        </w:rPr>
        <w:fldChar w:fldCharType="begin"/>
      </w:r>
      <w:r>
        <w:rPr>
          <w:rFonts w:hint="eastAsia" w:ascii="宋体" w:hAnsi="宋体" w:eastAsia="宋体"/>
          <w:szCs w:val="21"/>
        </w:rPr>
        <w:instrText xml:space="preserve"> HYPERLINK \l _Toc7038 </w:instrText>
      </w:r>
      <w:r>
        <w:rPr>
          <w:rFonts w:hint="eastAsia" w:ascii="宋体" w:hAnsi="宋体" w:eastAsia="宋体"/>
          <w:szCs w:val="21"/>
        </w:rPr>
        <w:fldChar w:fldCharType="separate"/>
      </w:r>
      <w:r>
        <w:rPr>
          <w:rFonts w:hint="eastAsia" w:ascii="黑体" w:hAnsi="黑体" w:cs="黑体"/>
          <w:bCs/>
          <w:lang w:val="en-US" w:eastAsia="zh-CN"/>
        </w:rPr>
        <w:t xml:space="preserve">6 </w:t>
      </w:r>
      <w:r>
        <w:rPr>
          <w:rFonts w:hint="eastAsia" w:ascii="黑体" w:hAnsi="黑体" w:cs="黑体"/>
          <w:bCs/>
        </w:rPr>
        <w:t>服务认证制度的建立</w:t>
      </w:r>
      <w:r>
        <w:tab/>
      </w:r>
      <w:r>
        <w:fldChar w:fldCharType="begin"/>
      </w:r>
      <w:r>
        <w:instrText xml:space="preserve"> PAGEREF _Toc7038 \h </w:instrText>
      </w:r>
      <w:r>
        <w:fldChar w:fldCharType="separate"/>
      </w:r>
      <w:r>
        <w:t>9</w:t>
      </w:r>
      <w:r>
        <w:fldChar w:fldCharType="end"/>
      </w:r>
      <w:r>
        <w:rPr>
          <w:rFonts w:hint="eastAsia" w:ascii="宋体" w:hAnsi="宋体" w:eastAsia="宋体"/>
          <w:szCs w:val="21"/>
        </w:rPr>
        <w:fldChar w:fldCharType="end"/>
      </w:r>
    </w:p>
    <w:p w14:paraId="639A4A1D">
      <w:pPr>
        <w:pStyle w:val="17"/>
        <w:tabs>
          <w:tab w:val="right" w:leader="dot" w:pos="9355"/>
        </w:tabs>
      </w:pPr>
      <w:r>
        <w:rPr>
          <w:rFonts w:hint="eastAsia" w:ascii="宋体" w:hAnsi="宋体" w:eastAsia="宋体"/>
          <w:szCs w:val="21"/>
        </w:rPr>
        <w:fldChar w:fldCharType="begin"/>
      </w:r>
      <w:r>
        <w:rPr>
          <w:rFonts w:hint="eastAsia" w:ascii="宋体" w:hAnsi="宋体" w:eastAsia="宋体"/>
          <w:szCs w:val="21"/>
        </w:rPr>
        <w:instrText xml:space="preserve"> HYPERLINK \l _Toc10887 </w:instrText>
      </w:r>
      <w:r>
        <w:rPr>
          <w:rFonts w:hint="eastAsia" w:ascii="宋体" w:hAnsi="宋体" w:eastAsia="宋体"/>
          <w:szCs w:val="21"/>
        </w:rPr>
        <w:fldChar w:fldCharType="separate"/>
      </w:r>
      <w:r>
        <w:rPr>
          <w:rFonts w:hint="eastAsia" w:ascii="黑体" w:hAnsi="黑体" w:cs="黑体"/>
          <w:bCs/>
          <w:lang w:val="en-US" w:eastAsia="zh-CN"/>
        </w:rPr>
        <w:t xml:space="preserve">6.1 </w:t>
      </w:r>
      <w:r>
        <w:rPr>
          <w:rFonts w:hint="eastAsia" w:ascii="宋体" w:hAnsi="宋体" w:eastAsia="宋体"/>
          <w:szCs w:val="21"/>
        </w:rPr>
        <w:fldChar w:fldCharType="end"/>
      </w:r>
      <w:r>
        <w:rPr>
          <w:rFonts w:hint="eastAsia" w:ascii="宋体" w:hAnsi="宋体" w:eastAsia="宋体"/>
          <w:szCs w:val="21"/>
        </w:rPr>
        <w:fldChar w:fldCharType="begin"/>
      </w:r>
      <w:r>
        <w:rPr>
          <w:rFonts w:hint="eastAsia" w:ascii="宋体" w:hAnsi="宋体" w:eastAsia="宋体"/>
          <w:szCs w:val="21"/>
        </w:rPr>
        <w:instrText xml:space="preserve"> HYPERLINK \l _Toc26978 </w:instrText>
      </w:r>
      <w:r>
        <w:rPr>
          <w:rFonts w:hint="eastAsia" w:ascii="宋体" w:hAnsi="宋体" w:eastAsia="宋体"/>
          <w:szCs w:val="21"/>
        </w:rPr>
        <w:fldChar w:fldCharType="separate"/>
      </w:r>
      <w:r>
        <w:rPr>
          <w:rFonts w:hint="eastAsia" w:ascii="黑体" w:hAnsi="黑体" w:cs="黑体"/>
          <w:bCs/>
          <w:lang w:val="en-US" w:eastAsia="zh-CN"/>
        </w:rPr>
        <w:t>服务认证</w:t>
      </w:r>
      <w:r>
        <w:rPr>
          <w:rFonts w:hint="eastAsia" w:ascii="黑体" w:hAnsi="黑体" w:cs="黑体"/>
          <w:bCs/>
        </w:rPr>
        <w:t>制度管理要求</w:t>
      </w:r>
      <w:r>
        <w:tab/>
      </w:r>
      <w:r>
        <w:fldChar w:fldCharType="begin"/>
      </w:r>
      <w:r>
        <w:instrText xml:space="preserve"> PAGEREF _Toc26978 \h </w:instrText>
      </w:r>
      <w:r>
        <w:fldChar w:fldCharType="separate"/>
      </w:r>
      <w:r>
        <w:t>9</w:t>
      </w:r>
      <w:r>
        <w:fldChar w:fldCharType="end"/>
      </w:r>
      <w:r>
        <w:rPr>
          <w:rFonts w:hint="eastAsia" w:ascii="宋体" w:hAnsi="宋体" w:eastAsia="宋体"/>
          <w:szCs w:val="21"/>
        </w:rPr>
        <w:fldChar w:fldCharType="end"/>
      </w:r>
    </w:p>
    <w:p w14:paraId="4025A00C">
      <w:pPr>
        <w:pStyle w:val="17"/>
        <w:tabs>
          <w:tab w:val="right" w:leader="dot" w:pos="9355"/>
        </w:tabs>
      </w:pPr>
      <w:r>
        <w:rPr>
          <w:rFonts w:hint="eastAsia" w:ascii="宋体" w:hAnsi="宋体" w:eastAsia="宋体"/>
          <w:szCs w:val="21"/>
        </w:rPr>
        <w:fldChar w:fldCharType="begin"/>
      </w:r>
      <w:r>
        <w:rPr>
          <w:rFonts w:hint="eastAsia" w:ascii="宋体" w:hAnsi="宋体" w:eastAsia="宋体"/>
          <w:szCs w:val="21"/>
        </w:rPr>
        <w:instrText xml:space="preserve"> HYPERLINK \l _Toc14684 </w:instrText>
      </w:r>
      <w:r>
        <w:rPr>
          <w:rFonts w:hint="eastAsia" w:ascii="宋体" w:hAnsi="宋体" w:eastAsia="宋体"/>
          <w:szCs w:val="21"/>
        </w:rPr>
        <w:fldChar w:fldCharType="separate"/>
      </w:r>
      <w:r>
        <w:rPr>
          <w:rFonts w:hint="eastAsia" w:ascii="黑体" w:hAnsi="黑体" w:cs="黑体"/>
          <w:bCs/>
          <w:lang w:val="en-US" w:eastAsia="zh-CN"/>
        </w:rPr>
        <w:t>6.</w:t>
      </w:r>
      <w:r>
        <w:rPr>
          <w:rFonts w:hint="eastAsia" w:ascii="宋体" w:hAnsi="宋体" w:eastAsia="宋体"/>
          <w:szCs w:val="21"/>
        </w:rPr>
        <w:fldChar w:fldCharType="end"/>
      </w:r>
      <w:r>
        <w:rPr>
          <w:rFonts w:hint="eastAsia" w:ascii="宋体" w:hAnsi="宋体" w:eastAsia="宋体"/>
          <w:szCs w:val="21"/>
        </w:rPr>
        <w:fldChar w:fldCharType="begin"/>
      </w:r>
      <w:r>
        <w:rPr>
          <w:rFonts w:hint="eastAsia" w:ascii="宋体" w:hAnsi="宋体" w:eastAsia="宋体"/>
          <w:szCs w:val="21"/>
        </w:rPr>
        <w:instrText xml:space="preserve"> HYPERLINK \l _Toc27299 </w:instrText>
      </w:r>
      <w:r>
        <w:rPr>
          <w:rFonts w:hint="eastAsia" w:ascii="宋体" w:hAnsi="宋体" w:eastAsia="宋体"/>
          <w:szCs w:val="21"/>
        </w:rPr>
        <w:fldChar w:fldCharType="separate"/>
      </w:r>
      <w:r>
        <w:rPr>
          <w:rFonts w:hint="eastAsia" w:ascii="黑体" w:hAnsi="黑体" w:cs="黑体"/>
          <w:bCs/>
          <w:lang w:eastAsia="zh-CN"/>
        </w:rPr>
        <w:t>2</w:t>
      </w:r>
      <w:r>
        <w:rPr>
          <w:rFonts w:hint="eastAsia" w:ascii="黑体" w:hAnsi="黑体" w:eastAsia="黑体" w:cs="黑体"/>
          <w:bCs/>
          <w:lang w:val="en-US" w:eastAsia="zh-CN"/>
        </w:rPr>
        <w:t xml:space="preserve"> </w:t>
      </w:r>
      <w:r>
        <w:rPr>
          <w:rFonts w:hint="eastAsia" w:ascii="黑体" w:hAnsi="黑体" w:cs="黑体"/>
          <w:bCs/>
          <w:lang w:val="en-US" w:eastAsia="zh-CN"/>
        </w:rPr>
        <w:t>选择</w:t>
      </w:r>
      <w:r>
        <w:rPr>
          <w:rFonts w:hint="eastAsia" w:ascii="黑体" w:hAnsi="黑体" w:cs="黑体"/>
          <w:bCs/>
        </w:rPr>
        <w:t>认证依据</w:t>
      </w:r>
      <w:r>
        <w:tab/>
      </w:r>
      <w:r>
        <w:fldChar w:fldCharType="begin"/>
      </w:r>
      <w:r>
        <w:instrText xml:space="preserve"> PAGEREF _Toc27299 \h </w:instrText>
      </w:r>
      <w:r>
        <w:fldChar w:fldCharType="separate"/>
      </w:r>
      <w:r>
        <w:t>10</w:t>
      </w:r>
      <w:r>
        <w:fldChar w:fldCharType="end"/>
      </w:r>
      <w:r>
        <w:rPr>
          <w:rFonts w:hint="eastAsia" w:ascii="宋体" w:hAnsi="宋体" w:eastAsia="宋体"/>
          <w:szCs w:val="21"/>
        </w:rPr>
        <w:fldChar w:fldCharType="end"/>
      </w:r>
    </w:p>
    <w:p w14:paraId="393BBC11">
      <w:pPr>
        <w:pStyle w:val="17"/>
        <w:tabs>
          <w:tab w:val="right" w:leader="dot" w:pos="9355"/>
        </w:tabs>
      </w:pPr>
      <w:r>
        <w:rPr>
          <w:rFonts w:hint="eastAsia" w:ascii="宋体" w:hAnsi="宋体" w:eastAsia="宋体"/>
          <w:szCs w:val="21"/>
        </w:rPr>
        <w:fldChar w:fldCharType="begin"/>
      </w:r>
      <w:r>
        <w:rPr>
          <w:rFonts w:hint="eastAsia" w:ascii="宋体" w:hAnsi="宋体" w:eastAsia="宋体"/>
          <w:szCs w:val="21"/>
        </w:rPr>
        <w:instrText xml:space="preserve"> HYPERLINK \l _Toc26025 </w:instrText>
      </w:r>
      <w:r>
        <w:rPr>
          <w:rFonts w:hint="eastAsia" w:ascii="宋体" w:hAnsi="宋体" w:eastAsia="宋体"/>
          <w:szCs w:val="21"/>
        </w:rPr>
        <w:fldChar w:fldCharType="separate"/>
      </w:r>
      <w:r>
        <w:rPr>
          <w:rFonts w:hint="eastAsia" w:ascii="黑体" w:hAnsi="黑体" w:eastAsia="黑体" w:cs="黑体"/>
          <w:bCs/>
          <w:lang w:val="en-US" w:eastAsia="zh-CN"/>
        </w:rPr>
        <w:t>6.</w:t>
      </w:r>
      <w:r>
        <w:rPr>
          <w:rFonts w:hint="eastAsia" w:ascii="黑体" w:hAnsi="黑体" w:cs="黑体"/>
          <w:bCs/>
          <w:lang w:val="en-US" w:eastAsia="zh-CN"/>
        </w:rPr>
        <w:t>3</w:t>
      </w:r>
      <w:r>
        <w:rPr>
          <w:rFonts w:hint="eastAsia" w:ascii="黑体" w:hAnsi="黑体" w:eastAsia="黑体" w:cs="黑体"/>
          <w:bCs/>
          <w:lang w:val="en-US" w:eastAsia="zh-CN"/>
        </w:rPr>
        <w:t xml:space="preserve"> </w:t>
      </w:r>
      <w:r>
        <w:rPr>
          <w:rFonts w:hint="eastAsia" w:ascii="黑体" w:hAnsi="黑体" w:cs="黑体"/>
          <w:bCs/>
          <w:lang w:val="en-US" w:eastAsia="zh-CN"/>
        </w:rPr>
        <w:t>编写认证规则</w:t>
      </w:r>
      <w:r>
        <w:tab/>
      </w:r>
      <w:r>
        <w:fldChar w:fldCharType="begin"/>
      </w:r>
      <w:r>
        <w:instrText xml:space="preserve"> PAGEREF _Toc26025 \h </w:instrText>
      </w:r>
      <w:r>
        <w:fldChar w:fldCharType="separate"/>
      </w:r>
      <w:r>
        <w:t>10</w:t>
      </w:r>
      <w:r>
        <w:fldChar w:fldCharType="end"/>
      </w:r>
      <w:r>
        <w:rPr>
          <w:rFonts w:hint="eastAsia" w:ascii="宋体" w:hAnsi="宋体" w:eastAsia="宋体"/>
          <w:szCs w:val="21"/>
        </w:rPr>
        <w:fldChar w:fldCharType="end"/>
      </w:r>
    </w:p>
    <w:p w14:paraId="1FD3DC2C">
      <w:pPr>
        <w:pStyle w:val="17"/>
        <w:tabs>
          <w:tab w:val="right" w:leader="dot" w:pos="9355"/>
        </w:tabs>
      </w:pPr>
      <w:r>
        <w:rPr>
          <w:rFonts w:hint="eastAsia" w:ascii="宋体" w:hAnsi="宋体" w:eastAsia="宋体"/>
          <w:szCs w:val="21"/>
        </w:rPr>
        <w:fldChar w:fldCharType="begin"/>
      </w:r>
      <w:r>
        <w:rPr>
          <w:rFonts w:hint="eastAsia" w:ascii="宋体" w:hAnsi="宋体" w:eastAsia="宋体"/>
          <w:szCs w:val="21"/>
        </w:rPr>
        <w:instrText xml:space="preserve"> HYPERLINK \l _Toc18299 </w:instrText>
      </w:r>
      <w:r>
        <w:rPr>
          <w:rFonts w:hint="eastAsia" w:ascii="宋体" w:hAnsi="宋体" w:eastAsia="宋体"/>
          <w:szCs w:val="21"/>
        </w:rPr>
        <w:fldChar w:fldCharType="separate"/>
      </w:r>
      <w:r>
        <w:rPr>
          <w:rFonts w:hint="eastAsia" w:ascii="黑体" w:hAnsi="黑体" w:cs="黑体"/>
          <w:bCs/>
          <w:lang w:val="en-US" w:eastAsia="zh-CN"/>
        </w:rPr>
        <w:t xml:space="preserve">6.4 </w:t>
      </w:r>
      <w:r>
        <w:rPr>
          <w:rFonts w:hint="eastAsia" w:ascii="黑体" w:hAnsi="黑体" w:cs="黑体"/>
          <w:bCs/>
        </w:rPr>
        <w:t>评价认证人员能力</w:t>
      </w:r>
      <w:r>
        <w:tab/>
      </w:r>
      <w:r>
        <w:fldChar w:fldCharType="begin"/>
      </w:r>
      <w:r>
        <w:instrText xml:space="preserve"> PAGEREF _Toc18299 \h </w:instrText>
      </w:r>
      <w:r>
        <w:fldChar w:fldCharType="separate"/>
      </w:r>
      <w:r>
        <w:t>12</w:t>
      </w:r>
      <w:r>
        <w:fldChar w:fldCharType="end"/>
      </w:r>
      <w:r>
        <w:rPr>
          <w:rFonts w:hint="eastAsia" w:ascii="宋体" w:hAnsi="宋体" w:eastAsia="宋体"/>
          <w:szCs w:val="21"/>
        </w:rPr>
        <w:fldChar w:fldCharType="end"/>
      </w:r>
    </w:p>
    <w:p w14:paraId="70EA15B4">
      <w:pPr>
        <w:pStyle w:val="16"/>
        <w:tabs>
          <w:tab w:val="right" w:leader="dot" w:pos="9355"/>
          <w:tab w:val="clear" w:pos="8296"/>
        </w:tabs>
      </w:pPr>
      <w:r>
        <w:rPr>
          <w:rFonts w:hint="eastAsia" w:ascii="宋体" w:hAnsi="宋体" w:eastAsia="宋体"/>
          <w:szCs w:val="21"/>
        </w:rPr>
        <w:fldChar w:fldCharType="begin"/>
      </w:r>
      <w:r>
        <w:rPr>
          <w:rFonts w:hint="eastAsia" w:ascii="宋体" w:hAnsi="宋体" w:eastAsia="宋体"/>
          <w:szCs w:val="21"/>
        </w:rPr>
        <w:instrText xml:space="preserve"> HYPERLINK \l _Toc27399 </w:instrText>
      </w:r>
      <w:r>
        <w:rPr>
          <w:rFonts w:hint="eastAsia" w:ascii="宋体" w:hAnsi="宋体" w:eastAsia="宋体"/>
          <w:szCs w:val="21"/>
        </w:rPr>
        <w:fldChar w:fldCharType="separate"/>
      </w:r>
      <w:r>
        <w:rPr>
          <w:rFonts w:hint="eastAsia" w:ascii="黑体" w:hAnsi="黑体" w:cs="黑体"/>
          <w:bCs/>
          <w:lang w:val="en-US" w:eastAsia="zh-CN"/>
        </w:rPr>
        <w:t xml:space="preserve">7 </w:t>
      </w:r>
      <w:r>
        <w:rPr>
          <w:rFonts w:hint="eastAsia" w:ascii="黑体" w:hAnsi="黑体" w:cs="黑体"/>
          <w:bCs/>
        </w:rPr>
        <w:t>服务认证制度的评估</w:t>
      </w:r>
      <w:r>
        <w:tab/>
      </w:r>
      <w:r>
        <w:fldChar w:fldCharType="begin"/>
      </w:r>
      <w:r>
        <w:instrText xml:space="preserve"> PAGEREF _Toc27399 \h </w:instrText>
      </w:r>
      <w:r>
        <w:fldChar w:fldCharType="separate"/>
      </w:r>
      <w:r>
        <w:t>12</w:t>
      </w:r>
      <w:r>
        <w:fldChar w:fldCharType="end"/>
      </w:r>
      <w:r>
        <w:rPr>
          <w:rFonts w:hint="eastAsia" w:ascii="宋体" w:hAnsi="宋体" w:eastAsia="宋体"/>
          <w:szCs w:val="21"/>
        </w:rPr>
        <w:fldChar w:fldCharType="end"/>
      </w:r>
    </w:p>
    <w:p w14:paraId="1527CC27">
      <w:pPr>
        <w:pStyle w:val="16"/>
        <w:tabs>
          <w:tab w:val="right" w:leader="dot" w:pos="9355"/>
          <w:tab w:val="clear" w:pos="8296"/>
        </w:tabs>
      </w:pPr>
      <w:r>
        <w:rPr>
          <w:rFonts w:hint="eastAsia" w:ascii="宋体" w:hAnsi="宋体" w:eastAsia="宋体"/>
          <w:szCs w:val="21"/>
        </w:rPr>
        <w:fldChar w:fldCharType="begin"/>
      </w:r>
      <w:r>
        <w:rPr>
          <w:rFonts w:hint="eastAsia" w:ascii="宋体" w:hAnsi="宋体" w:eastAsia="宋体"/>
          <w:szCs w:val="21"/>
        </w:rPr>
        <w:instrText xml:space="preserve"> HYPERLINK \l _Toc8269 </w:instrText>
      </w:r>
      <w:r>
        <w:rPr>
          <w:rFonts w:hint="eastAsia" w:ascii="宋体" w:hAnsi="宋体" w:eastAsia="宋体"/>
          <w:szCs w:val="21"/>
        </w:rPr>
        <w:fldChar w:fldCharType="separate"/>
      </w:r>
      <w:r>
        <w:rPr>
          <w:rFonts w:hint="eastAsia" w:ascii="黑体" w:hAnsi="黑体" w:cs="黑体"/>
          <w:bCs/>
          <w:lang w:val="en-US" w:eastAsia="zh-CN"/>
        </w:rPr>
        <w:t xml:space="preserve">8 </w:t>
      </w:r>
      <w:r>
        <w:rPr>
          <w:rFonts w:hint="eastAsia" w:ascii="黑体" w:hAnsi="黑体" w:cs="黑体"/>
          <w:bCs/>
        </w:rPr>
        <w:t>服务认证制度的</w:t>
      </w:r>
      <w:r>
        <w:rPr>
          <w:rFonts w:hint="eastAsia" w:ascii="黑体" w:hAnsi="黑体" w:cs="黑体"/>
          <w:bCs/>
          <w:lang w:val="en-US" w:eastAsia="zh-CN"/>
        </w:rPr>
        <w:t>动态维护</w:t>
      </w:r>
      <w:r>
        <w:tab/>
      </w:r>
      <w:r>
        <w:fldChar w:fldCharType="begin"/>
      </w:r>
      <w:r>
        <w:instrText xml:space="preserve"> PAGEREF _Toc8269 \h </w:instrText>
      </w:r>
      <w:r>
        <w:fldChar w:fldCharType="separate"/>
      </w:r>
      <w:r>
        <w:t>12</w:t>
      </w:r>
      <w:r>
        <w:fldChar w:fldCharType="end"/>
      </w:r>
      <w:r>
        <w:rPr>
          <w:rFonts w:hint="eastAsia" w:ascii="宋体" w:hAnsi="宋体" w:eastAsia="宋体"/>
          <w:szCs w:val="21"/>
        </w:rPr>
        <w:fldChar w:fldCharType="end"/>
      </w:r>
    </w:p>
    <w:p w14:paraId="40493A32">
      <w:pPr>
        <w:pStyle w:val="17"/>
        <w:tabs>
          <w:tab w:val="right" w:leader="dot" w:pos="9355"/>
        </w:tabs>
      </w:pPr>
      <w:r>
        <w:rPr>
          <w:rFonts w:hint="eastAsia" w:ascii="宋体" w:hAnsi="宋体" w:eastAsia="宋体"/>
          <w:szCs w:val="21"/>
        </w:rPr>
        <w:fldChar w:fldCharType="begin"/>
      </w:r>
      <w:r>
        <w:rPr>
          <w:rFonts w:hint="eastAsia" w:ascii="宋体" w:hAnsi="宋体" w:eastAsia="宋体"/>
          <w:szCs w:val="21"/>
        </w:rPr>
        <w:instrText xml:space="preserve"> HYPERLINK \l _Toc28652 </w:instrText>
      </w:r>
      <w:r>
        <w:rPr>
          <w:rFonts w:hint="eastAsia" w:ascii="宋体" w:hAnsi="宋体" w:eastAsia="宋体"/>
          <w:szCs w:val="21"/>
        </w:rPr>
        <w:fldChar w:fldCharType="separate"/>
      </w:r>
      <w:r>
        <w:rPr>
          <w:rFonts w:hint="eastAsia" w:ascii="黑体" w:hAnsi="黑体" w:cs="黑体"/>
          <w:bCs/>
          <w:lang w:val="en-US" w:eastAsia="zh-CN"/>
        </w:rPr>
        <w:t>8.1 总则</w:t>
      </w:r>
      <w:r>
        <w:tab/>
      </w:r>
      <w:r>
        <w:fldChar w:fldCharType="begin"/>
      </w:r>
      <w:r>
        <w:instrText xml:space="preserve"> PAGEREF _Toc28652 \h </w:instrText>
      </w:r>
      <w:r>
        <w:fldChar w:fldCharType="separate"/>
      </w:r>
      <w:r>
        <w:t>12</w:t>
      </w:r>
      <w:r>
        <w:fldChar w:fldCharType="end"/>
      </w:r>
      <w:r>
        <w:rPr>
          <w:rFonts w:hint="eastAsia" w:ascii="宋体" w:hAnsi="宋体" w:eastAsia="宋体"/>
          <w:szCs w:val="21"/>
        </w:rPr>
        <w:fldChar w:fldCharType="end"/>
      </w:r>
    </w:p>
    <w:p w14:paraId="5A41502E">
      <w:pPr>
        <w:pStyle w:val="17"/>
        <w:tabs>
          <w:tab w:val="right" w:leader="dot" w:pos="9355"/>
        </w:tabs>
      </w:pPr>
      <w:r>
        <w:rPr>
          <w:rFonts w:hint="eastAsia" w:ascii="宋体" w:hAnsi="宋体" w:eastAsia="宋体"/>
          <w:szCs w:val="21"/>
        </w:rPr>
        <w:fldChar w:fldCharType="begin"/>
      </w:r>
      <w:r>
        <w:rPr>
          <w:rFonts w:hint="eastAsia" w:ascii="宋体" w:hAnsi="宋体" w:eastAsia="宋体"/>
          <w:szCs w:val="21"/>
        </w:rPr>
        <w:instrText xml:space="preserve"> HYPERLINK \l _Toc1320 </w:instrText>
      </w:r>
      <w:r>
        <w:rPr>
          <w:rFonts w:hint="eastAsia" w:ascii="宋体" w:hAnsi="宋体" w:eastAsia="宋体"/>
          <w:szCs w:val="21"/>
        </w:rPr>
        <w:fldChar w:fldCharType="separate"/>
      </w:r>
      <w:r>
        <w:rPr>
          <w:rFonts w:hint="eastAsia" w:ascii="黑体" w:hAnsi="黑体" w:cs="黑体"/>
          <w:bCs/>
          <w:lang w:val="en-US" w:eastAsia="zh-CN"/>
        </w:rPr>
        <w:t xml:space="preserve">8.2 </w:t>
      </w:r>
      <w:r>
        <w:rPr>
          <w:rFonts w:hint="eastAsia" w:ascii="黑体" w:hAnsi="黑体" w:cs="黑体"/>
          <w:bCs/>
        </w:rPr>
        <w:t>改进</w:t>
      </w:r>
      <w:r>
        <w:tab/>
      </w:r>
      <w:r>
        <w:fldChar w:fldCharType="begin"/>
      </w:r>
      <w:r>
        <w:instrText xml:space="preserve"> PAGEREF _Toc1320 \h </w:instrText>
      </w:r>
      <w:r>
        <w:fldChar w:fldCharType="separate"/>
      </w:r>
      <w:r>
        <w:t>12</w:t>
      </w:r>
      <w:r>
        <w:fldChar w:fldCharType="end"/>
      </w:r>
      <w:r>
        <w:rPr>
          <w:rFonts w:hint="eastAsia" w:ascii="宋体" w:hAnsi="宋体" w:eastAsia="宋体"/>
          <w:szCs w:val="21"/>
        </w:rPr>
        <w:fldChar w:fldCharType="end"/>
      </w:r>
    </w:p>
    <w:p w14:paraId="634B2F6D">
      <w:pPr>
        <w:pStyle w:val="17"/>
        <w:tabs>
          <w:tab w:val="right" w:leader="dot" w:pos="9355"/>
        </w:tabs>
      </w:pPr>
      <w:r>
        <w:rPr>
          <w:rFonts w:hint="eastAsia" w:ascii="宋体" w:hAnsi="宋体" w:eastAsia="宋体"/>
          <w:szCs w:val="21"/>
        </w:rPr>
        <w:fldChar w:fldCharType="begin"/>
      </w:r>
      <w:r>
        <w:rPr>
          <w:rFonts w:hint="eastAsia" w:ascii="宋体" w:hAnsi="宋体" w:eastAsia="宋体"/>
          <w:szCs w:val="21"/>
        </w:rPr>
        <w:instrText xml:space="preserve"> HYPERLINK \l _Toc470 </w:instrText>
      </w:r>
      <w:r>
        <w:rPr>
          <w:rFonts w:hint="eastAsia" w:ascii="宋体" w:hAnsi="宋体" w:eastAsia="宋体"/>
          <w:szCs w:val="21"/>
        </w:rPr>
        <w:fldChar w:fldCharType="separate"/>
      </w:r>
      <w:r>
        <w:rPr>
          <w:rFonts w:hint="eastAsia" w:ascii="黑体" w:hAnsi="黑体" w:cs="黑体"/>
          <w:bCs/>
          <w:lang w:val="en-US" w:eastAsia="zh-CN"/>
        </w:rPr>
        <w:t xml:space="preserve">8.3 </w:t>
      </w:r>
      <w:r>
        <w:rPr>
          <w:rFonts w:hint="eastAsia" w:ascii="黑体" w:hAnsi="黑体" w:cs="黑体"/>
          <w:bCs/>
        </w:rPr>
        <w:t>废止</w:t>
      </w:r>
      <w:r>
        <w:tab/>
      </w:r>
      <w:r>
        <w:fldChar w:fldCharType="begin"/>
      </w:r>
      <w:r>
        <w:instrText xml:space="preserve"> PAGEREF _Toc470 \h </w:instrText>
      </w:r>
      <w:r>
        <w:fldChar w:fldCharType="separate"/>
      </w:r>
      <w:r>
        <w:t>13</w:t>
      </w:r>
      <w:r>
        <w:fldChar w:fldCharType="end"/>
      </w:r>
      <w:r>
        <w:rPr>
          <w:rFonts w:hint="eastAsia" w:ascii="宋体" w:hAnsi="宋体" w:eastAsia="宋体"/>
          <w:szCs w:val="21"/>
        </w:rPr>
        <w:fldChar w:fldCharType="end"/>
      </w:r>
    </w:p>
    <w:p w14:paraId="43D8AB6B">
      <w:pPr>
        <w:rPr>
          <w:rFonts w:ascii="宋体" w:hAnsi="宋体" w:eastAsia="宋体"/>
          <w:szCs w:val="21"/>
        </w:rPr>
      </w:pPr>
      <w:r>
        <w:rPr>
          <w:rFonts w:hint="eastAsia" w:ascii="宋体" w:hAnsi="宋体" w:eastAsia="宋体"/>
          <w:szCs w:val="21"/>
        </w:rPr>
        <w:fldChar w:fldCharType="end"/>
      </w:r>
    </w:p>
    <w:p w14:paraId="6A34F4AC">
      <w:pPr>
        <w:rPr>
          <w:rFonts w:ascii="方正小标宋简体" w:eastAsia="方正小标宋简体"/>
          <w:sz w:val="44"/>
          <w:szCs w:val="44"/>
        </w:rPr>
        <w:sectPr>
          <w:pgSz w:w="11906" w:h="16838"/>
          <w:pgMar w:top="1417" w:right="1134" w:bottom="1440" w:left="1417" w:header="851" w:footer="992" w:gutter="0"/>
          <w:cols w:space="425" w:num="1"/>
          <w:docGrid w:type="lines" w:linePitch="312" w:charSpace="0"/>
        </w:sectPr>
      </w:pPr>
    </w:p>
    <w:p w14:paraId="68EB8F3A">
      <w:pPr>
        <w:pStyle w:val="2"/>
        <w:numPr>
          <w:ilvl w:val="-1"/>
          <w:numId w:val="0"/>
        </w:numPr>
        <w:spacing w:before="850" w:after="680" w:line="240" w:lineRule="auto"/>
        <w:ind w:left="0" w:firstLine="0"/>
        <w:jc w:val="center"/>
        <w:rPr>
          <w:rFonts w:hint="eastAsia" w:ascii="黑体" w:hAnsi="黑体" w:eastAsia="黑体" w:cs="黑体"/>
          <w:b w:val="0"/>
          <w:bCs/>
          <w:sz w:val="32"/>
          <w:szCs w:val="32"/>
        </w:rPr>
      </w:pPr>
      <w:bookmarkStart w:id="1" w:name="_Toc11299"/>
      <w:bookmarkStart w:id="2" w:name="_Toc798"/>
      <w:bookmarkStart w:id="3" w:name="_Toc24504"/>
      <w:bookmarkStart w:id="4" w:name="_Toc1468"/>
      <w:bookmarkStart w:id="5" w:name="_Toc103785702"/>
      <w:bookmarkStart w:id="6" w:name="_Toc21693"/>
      <w:bookmarkStart w:id="7" w:name="_Toc106949147"/>
      <w:r>
        <w:rPr>
          <w:rFonts w:hint="eastAsia" w:ascii="黑体" w:hAnsi="黑体" w:cs="黑体"/>
          <w:b w:val="0"/>
          <w:bCs/>
          <w:sz w:val="32"/>
          <w:szCs w:val="32"/>
          <w:lang w:val="en-US" w:eastAsia="zh-CN"/>
        </w:rPr>
        <w:t>前</w:t>
      </w:r>
      <w:r>
        <w:rPr>
          <w:rFonts w:hint="eastAsia" w:ascii="黑体" w:hAnsi="黑体" w:eastAsia="黑体" w:cs="黑体"/>
          <w:b w:val="0"/>
          <w:bCs/>
          <w:sz w:val="32"/>
          <w:szCs w:val="32"/>
        </w:rPr>
        <w:t xml:space="preserve">  言</w:t>
      </w:r>
      <w:bookmarkEnd w:id="1"/>
      <w:bookmarkEnd w:id="2"/>
      <w:bookmarkEnd w:id="3"/>
      <w:bookmarkEnd w:id="4"/>
    </w:p>
    <w:p w14:paraId="7B94CA94">
      <w:pPr>
        <w:pStyle w:val="2"/>
        <w:numPr>
          <w:ilvl w:val="-1"/>
          <w:numId w:val="0"/>
        </w:numPr>
        <w:spacing w:before="0" w:after="0" w:line="240" w:lineRule="auto"/>
        <w:ind w:left="0" w:firstLine="420" w:firstLineChars="200"/>
        <w:jc w:val="left"/>
        <w:rPr>
          <w:rFonts w:hint="eastAsia" w:ascii="宋体" w:hAnsi="宋体" w:eastAsia="宋体"/>
          <w:bCs w:val="0"/>
          <w:kern w:val="2"/>
          <w:szCs w:val="21"/>
        </w:rPr>
      </w:pPr>
      <w:bookmarkStart w:id="8" w:name="_Toc9671"/>
      <w:bookmarkStart w:id="9" w:name="_Toc12956"/>
      <w:bookmarkStart w:id="10" w:name="_Toc21951"/>
      <w:bookmarkStart w:id="11" w:name="_Toc20494"/>
      <w:r>
        <w:rPr>
          <w:rFonts w:hint="eastAsia" w:ascii="宋体" w:hAnsi="宋体" w:eastAsia="宋体"/>
          <w:bCs w:val="0"/>
          <w:kern w:val="2"/>
          <w:szCs w:val="21"/>
        </w:rPr>
        <w:t>本文件按照GB/T 1.1—2020《标准化工作导则 第1部分：标准化文件的结构和起草规则》</w:t>
      </w:r>
      <w:bookmarkEnd w:id="8"/>
      <w:bookmarkEnd w:id="9"/>
      <w:bookmarkEnd w:id="10"/>
      <w:bookmarkEnd w:id="11"/>
    </w:p>
    <w:p w14:paraId="60067F7A">
      <w:pPr>
        <w:pStyle w:val="2"/>
        <w:numPr>
          <w:ilvl w:val="-1"/>
          <w:numId w:val="0"/>
        </w:numPr>
        <w:spacing w:before="0" w:after="0" w:line="240" w:lineRule="auto"/>
        <w:ind w:left="0" w:firstLine="0"/>
        <w:jc w:val="left"/>
        <w:rPr>
          <w:rFonts w:hint="eastAsia" w:ascii="宋体" w:hAnsi="宋体" w:eastAsia="宋体"/>
          <w:bCs w:val="0"/>
          <w:kern w:val="2"/>
          <w:szCs w:val="21"/>
        </w:rPr>
      </w:pPr>
      <w:bookmarkStart w:id="12" w:name="_Toc29670"/>
      <w:bookmarkStart w:id="13" w:name="_Toc26371"/>
      <w:bookmarkStart w:id="14" w:name="_Toc12854"/>
      <w:bookmarkStart w:id="15" w:name="_Toc4792"/>
      <w:r>
        <w:rPr>
          <w:rFonts w:hint="eastAsia" w:ascii="宋体" w:hAnsi="宋体" w:eastAsia="宋体"/>
          <w:bCs w:val="0"/>
          <w:kern w:val="2"/>
          <w:szCs w:val="21"/>
        </w:rPr>
        <w:t>的规定起草。</w:t>
      </w:r>
      <w:bookmarkEnd w:id="12"/>
      <w:bookmarkEnd w:id="13"/>
      <w:bookmarkEnd w:id="14"/>
      <w:bookmarkEnd w:id="15"/>
    </w:p>
    <w:p w14:paraId="114FB81F">
      <w:pPr>
        <w:pStyle w:val="2"/>
        <w:numPr>
          <w:ilvl w:val="-1"/>
          <w:numId w:val="0"/>
        </w:numPr>
        <w:spacing w:before="0" w:after="0" w:line="240" w:lineRule="auto"/>
        <w:ind w:left="0" w:firstLine="420" w:firstLineChars="200"/>
        <w:jc w:val="left"/>
        <w:rPr>
          <w:rFonts w:hint="eastAsia" w:ascii="宋体" w:hAnsi="宋体" w:eastAsia="宋体"/>
          <w:bCs w:val="0"/>
          <w:kern w:val="2"/>
          <w:szCs w:val="21"/>
        </w:rPr>
      </w:pPr>
      <w:bookmarkStart w:id="16" w:name="_Toc12181"/>
      <w:bookmarkStart w:id="17" w:name="_Toc23709"/>
      <w:bookmarkStart w:id="18" w:name="_Toc32478"/>
      <w:bookmarkStart w:id="19" w:name="_Toc12684"/>
      <w:r>
        <w:rPr>
          <w:rFonts w:hint="eastAsia" w:ascii="宋体" w:hAnsi="宋体" w:eastAsia="宋体"/>
          <w:bCs w:val="0"/>
          <w:kern w:val="2"/>
          <w:szCs w:val="21"/>
        </w:rPr>
        <w:t>请注意本文件的某些内容可能涉及专利。本文件的发布机构不承担识别专利的责任。</w:t>
      </w:r>
      <w:bookmarkEnd w:id="16"/>
      <w:bookmarkEnd w:id="17"/>
      <w:bookmarkEnd w:id="18"/>
      <w:bookmarkEnd w:id="19"/>
    </w:p>
    <w:p w14:paraId="57E79382">
      <w:pPr>
        <w:pStyle w:val="2"/>
        <w:numPr>
          <w:ilvl w:val="-1"/>
          <w:numId w:val="0"/>
        </w:numPr>
        <w:spacing w:before="0" w:after="0" w:line="240" w:lineRule="auto"/>
        <w:ind w:left="0" w:firstLine="420" w:firstLineChars="200"/>
        <w:jc w:val="left"/>
        <w:rPr>
          <w:rFonts w:hint="eastAsia" w:ascii="宋体" w:hAnsi="宋体" w:eastAsia="宋体"/>
          <w:bCs w:val="0"/>
          <w:kern w:val="2"/>
          <w:szCs w:val="21"/>
        </w:rPr>
      </w:pPr>
      <w:bookmarkStart w:id="20" w:name="_Toc17620"/>
      <w:bookmarkStart w:id="21" w:name="_Toc28944"/>
      <w:bookmarkStart w:id="22" w:name="_Toc22957"/>
      <w:bookmarkStart w:id="23" w:name="_Toc32137"/>
      <w:r>
        <w:rPr>
          <w:rFonts w:hint="eastAsia" w:ascii="宋体" w:hAnsi="宋体" w:eastAsia="宋体"/>
          <w:bCs w:val="0"/>
          <w:kern w:val="2"/>
          <w:szCs w:val="21"/>
        </w:rPr>
        <w:t>本文件由</w:t>
      </w:r>
      <w:r>
        <w:rPr>
          <w:rFonts w:hint="eastAsia" w:ascii="宋体" w:hAnsi="宋体" w:eastAsia="宋体"/>
          <w:bCs w:val="0"/>
          <w:kern w:val="2"/>
          <w:szCs w:val="21"/>
          <w:lang w:val="en-US" w:eastAsia="zh-CN"/>
        </w:rPr>
        <w:t>中国国家认证认可监督管理委员会</w:t>
      </w:r>
      <w:r>
        <w:rPr>
          <w:rFonts w:hint="eastAsia" w:ascii="宋体" w:hAnsi="宋体" w:eastAsia="宋体"/>
          <w:bCs w:val="0"/>
          <w:kern w:val="2"/>
          <w:szCs w:val="21"/>
        </w:rPr>
        <w:t>提出并归口。</w:t>
      </w:r>
      <w:bookmarkEnd w:id="20"/>
      <w:bookmarkEnd w:id="21"/>
      <w:bookmarkEnd w:id="22"/>
      <w:bookmarkEnd w:id="23"/>
    </w:p>
    <w:p w14:paraId="74011976">
      <w:pPr>
        <w:pStyle w:val="2"/>
        <w:numPr>
          <w:ilvl w:val="-1"/>
          <w:numId w:val="0"/>
        </w:numPr>
        <w:spacing w:before="0" w:after="0" w:line="240" w:lineRule="auto"/>
        <w:ind w:left="0" w:firstLine="420" w:firstLineChars="200"/>
        <w:jc w:val="left"/>
        <w:rPr>
          <w:rFonts w:hint="eastAsia" w:ascii="宋体" w:hAnsi="宋体" w:eastAsia="宋体"/>
          <w:bCs w:val="0"/>
          <w:kern w:val="2"/>
          <w:szCs w:val="21"/>
        </w:rPr>
      </w:pPr>
      <w:bookmarkStart w:id="24" w:name="_Toc15584"/>
      <w:bookmarkStart w:id="25" w:name="_Toc2788"/>
      <w:bookmarkStart w:id="26" w:name="_Toc4629"/>
      <w:bookmarkStart w:id="27" w:name="_Toc18776"/>
      <w:r>
        <w:rPr>
          <w:rFonts w:hint="eastAsia" w:ascii="宋体" w:hAnsi="宋体" w:eastAsia="宋体"/>
          <w:bCs w:val="0"/>
          <w:kern w:val="2"/>
          <w:szCs w:val="21"/>
        </w:rPr>
        <w:t>本文件起草单位：</w:t>
      </w:r>
      <w:r>
        <w:rPr>
          <w:rFonts w:hint="eastAsia" w:ascii="宋体" w:hAnsi="宋体" w:eastAsia="宋体"/>
          <w:bCs w:val="0"/>
          <w:kern w:val="2"/>
          <w:szCs w:val="21"/>
          <w:lang w:eastAsia="zh-CN"/>
        </w:rPr>
        <w:t>……</w:t>
      </w:r>
      <w:bookmarkEnd w:id="24"/>
      <w:bookmarkEnd w:id="25"/>
      <w:bookmarkEnd w:id="26"/>
      <w:bookmarkEnd w:id="27"/>
    </w:p>
    <w:p w14:paraId="269E599D">
      <w:pPr>
        <w:pStyle w:val="2"/>
        <w:numPr>
          <w:ilvl w:val="-1"/>
          <w:numId w:val="0"/>
        </w:numPr>
        <w:spacing w:before="0" w:after="0" w:line="240" w:lineRule="auto"/>
        <w:ind w:left="0" w:firstLine="420" w:firstLineChars="200"/>
        <w:jc w:val="left"/>
        <w:rPr>
          <w:rFonts w:hint="eastAsia" w:ascii="宋体" w:hAnsi="宋体" w:eastAsia="宋体"/>
          <w:bCs w:val="0"/>
          <w:kern w:val="2"/>
          <w:szCs w:val="21"/>
          <w:lang w:eastAsia="zh-CN"/>
        </w:rPr>
      </w:pPr>
      <w:bookmarkStart w:id="28" w:name="_Toc15180"/>
      <w:bookmarkStart w:id="29" w:name="_Toc21264"/>
      <w:bookmarkStart w:id="30" w:name="_Toc11472"/>
      <w:bookmarkStart w:id="31" w:name="_Toc6920"/>
      <w:r>
        <w:rPr>
          <w:rFonts w:hint="eastAsia" w:ascii="宋体" w:hAnsi="宋体" w:eastAsia="宋体"/>
          <w:bCs w:val="0"/>
          <w:kern w:val="2"/>
          <w:szCs w:val="21"/>
        </w:rPr>
        <w:t>本文件主要起草人：</w:t>
      </w:r>
      <w:r>
        <w:rPr>
          <w:rFonts w:hint="eastAsia" w:ascii="宋体" w:hAnsi="宋体" w:eastAsia="宋体"/>
          <w:bCs w:val="0"/>
          <w:kern w:val="2"/>
          <w:szCs w:val="21"/>
          <w:lang w:eastAsia="zh-CN"/>
        </w:rPr>
        <w:t>……</w:t>
      </w:r>
      <w:bookmarkEnd w:id="28"/>
      <w:bookmarkEnd w:id="29"/>
      <w:bookmarkEnd w:id="30"/>
      <w:bookmarkEnd w:id="31"/>
    </w:p>
    <w:p w14:paraId="50C463F7">
      <w:pPr>
        <w:spacing w:before="50" w:after="50"/>
        <w:ind w:left="0"/>
        <w:jc w:val="center"/>
        <w:rPr>
          <w:rFonts w:hint="eastAsia" w:ascii="宋体" w:hAnsi="宋体" w:eastAsia="宋体"/>
          <w:szCs w:val="21"/>
        </w:rPr>
      </w:pPr>
      <w:r>
        <w:rPr>
          <w:rFonts w:hint="eastAsia" w:ascii="宋体" w:hAnsi="宋体" w:eastAsia="宋体"/>
          <w:szCs w:val="21"/>
        </w:rPr>
        <w:br w:type="page"/>
      </w:r>
    </w:p>
    <w:p w14:paraId="2A295CC1">
      <w:pPr>
        <w:pStyle w:val="2"/>
        <w:numPr>
          <w:ilvl w:val="-1"/>
          <w:numId w:val="0"/>
        </w:numPr>
        <w:spacing w:before="850" w:after="0" w:line="240" w:lineRule="auto"/>
        <w:ind w:left="0" w:firstLine="0"/>
        <w:jc w:val="center"/>
        <w:rPr>
          <w:rFonts w:hint="eastAsia" w:ascii="宋体" w:hAnsi="宋体" w:eastAsia="宋体"/>
          <w:szCs w:val="21"/>
        </w:rPr>
      </w:pPr>
    </w:p>
    <w:p w14:paraId="0C9B4B4C">
      <w:pPr>
        <w:pStyle w:val="2"/>
        <w:numPr>
          <w:ilvl w:val="-1"/>
          <w:numId w:val="0"/>
        </w:numPr>
        <w:spacing w:before="850" w:after="680" w:line="240" w:lineRule="auto"/>
        <w:ind w:left="0" w:firstLine="0"/>
        <w:jc w:val="center"/>
        <w:rPr>
          <w:rFonts w:hint="eastAsia" w:ascii="黑体" w:hAnsi="黑体" w:eastAsia="黑体" w:cs="黑体"/>
          <w:b w:val="0"/>
          <w:bCs/>
          <w:sz w:val="32"/>
          <w:szCs w:val="32"/>
        </w:rPr>
      </w:pPr>
      <w:bookmarkStart w:id="32" w:name="_Toc8841"/>
      <w:bookmarkStart w:id="33" w:name="_Toc10241"/>
      <w:bookmarkStart w:id="34" w:name="_Toc30075"/>
      <w:bookmarkStart w:id="35" w:name="_Toc31057"/>
      <w:r>
        <w:rPr>
          <w:rFonts w:hint="eastAsia" w:ascii="黑体" w:hAnsi="黑体" w:eastAsia="黑体" w:cs="黑体"/>
          <w:b w:val="0"/>
          <w:bCs/>
          <w:sz w:val="32"/>
          <w:szCs w:val="32"/>
        </w:rPr>
        <w:t>引  言</w:t>
      </w:r>
      <w:bookmarkEnd w:id="5"/>
      <w:bookmarkEnd w:id="6"/>
      <w:bookmarkEnd w:id="7"/>
      <w:bookmarkEnd w:id="32"/>
      <w:bookmarkEnd w:id="33"/>
      <w:bookmarkEnd w:id="34"/>
      <w:bookmarkEnd w:id="35"/>
    </w:p>
    <w:p w14:paraId="12130269">
      <w:pPr>
        <w:spacing w:before="50" w:after="50"/>
        <w:ind w:firstLine="420" w:firstLineChars="200"/>
        <w:rPr>
          <w:rFonts w:ascii="宋体" w:hAnsi="宋体" w:eastAsia="宋体"/>
          <w:szCs w:val="21"/>
        </w:rPr>
      </w:pPr>
      <w:r>
        <w:rPr>
          <w:rFonts w:hint="eastAsia" w:ascii="宋体" w:hAnsi="宋体" w:eastAsia="宋体"/>
          <w:szCs w:val="21"/>
        </w:rPr>
        <w:t>服务认证作为全国统一大市场背景下，加强服务业质量管理和提高市场效率的基础性制度，发挥着“传递信任、服务发展”的重要作用。近年来，以助力服务业供给侧结构性改革，推动服务业高质量发展为着力点，服务认证健康有序发展，取得积极成效。</w:t>
      </w:r>
    </w:p>
    <w:p w14:paraId="4BC44CD4">
      <w:pPr>
        <w:spacing w:before="50" w:after="50"/>
        <w:ind w:firstLine="420" w:firstLineChars="200"/>
        <w:rPr>
          <w:rFonts w:ascii="宋体" w:hAnsi="宋体" w:eastAsia="宋体"/>
          <w:szCs w:val="21"/>
        </w:rPr>
      </w:pPr>
      <w:r>
        <w:rPr>
          <w:rFonts w:hint="eastAsia" w:ascii="宋体" w:hAnsi="宋体" w:eastAsia="宋体"/>
          <w:szCs w:val="21"/>
        </w:rPr>
        <w:t>随着服务认证行业不断升温，大量机构在未来利益的驱使下开始大举进军服务认证领域，抢占市场份额，也给服务认证市场带来了一些负面影响。及时厘清服务认证制度特点，制定服务认证制度建立的指导性文件，对于更好的发挥制度优势，规范引领服务认证健康有序发展，提高服务业供给水平具有重要意义。</w:t>
      </w:r>
    </w:p>
    <w:p w14:paraId="4E200140">
      <w:pPr>
        <w:spacing w:before="50" w:after="50"/>
        <w:ind w:firstLine="420" w:firstLineChars="200"/>
        <w:rPr>
          <w:rFonts w:ascii="宋体" w:hAnsi="宋体" w:eastAsia="宋体"/>
          <w:szCs w:val="21"/>
        </w:rPr>
      </w:pPr>
      <w:r>
        <w:rPr>
          <w:rFonts w:hint="eastAsia" w:ascii="宋体" w:hAnsi="宋体" w:eastAsia="宋体"/>
          <w:szCs w:val="21"/>
        </w:rPr>
        <w:t>本文件旨在立足于我国服务认证发展现状和市场需求，通过采用过程方法模式，给出了服务认证制度的策划、建立、评估、改进与废止的指导方法，为服务认证制度建立的规范性和有效性提供指南。</w:t>
      </w:r>
    </w:p>
    <w:p w14:paraId="12DC836E">
      <w:pPr>
        <w:spacing w:before="50" w:after="50"/>
        <w:ind w:firstLine="420" w:firstLineChars="200"/>
        <w:rPr>
          <w:rFonts w:ascii="宋体" w:hAnsi="宋体" w:eastAsia="宋体"/>
          <w:szCs w:val="21"/>
        </w:rPr>
      </w:pPr>
      <w:r>
        <w:rPr>
          <w:rFonts w:hint="eastAsia" w:ascii="宋体" w:hAnsi="宋体" w:eastAsia="宋体"/>
          <w:szCs w:val="21"/>
        </w:rPr>
        <w:t>本文件紧扣现代化服务业发展趋势，为提升高端品质服务认证供给能力，引导</w:t>
      </w:r>
      <w:r>
        <w:rPr>
          <w:rFonts w:hint="eastAsia" w:ascii="宋体" w:hAnsi="宋体" w:eastAsia="宋体"/>
          <w:szCs w:val="21"/>
          <w:lang w:eastAsia="zh-CN"/>
        </w:rPr>
        <w:t>服务认证机构</w:t>
      </w:r>
      <w:r>
        <w:rPr>
          <w:rFonts w:hint="eastAsia" w:ascii="宋体" w:hAnsi="宋体" w:eastAsia="宋体"/>
          <w:szCs w:val="21"/>
        </w:rPr>
        <w:t>向高质量供给方向发展，增强中国服务认证品牌世界影响力提供技术支撑作用。</w:t>
      </w:r>
    </w:p>
    <w:p w14:paraId="75708EE3">
      <w:pPr>
        <w:spacing w:before="50" w:after="50"/>
        <w:ind w:firstLine="420" w:firstLineChars="200"/>
        <w:rPr>
          <w:rFonts w:ascii="宋体" w:hAnsi="宋体" w:eastAsia="宋体"/>
          <w:szCs w:val="21"/>
        </w:rPr>
      </w:pPr>
    </w:p>
    <w:p w14:paraId="4C9157E7">
      <w:pPr>
        <w:pStyle w:val="2"/>
        <w:spacing w:before="50" w:after="50" w:line="240" w:lineRule="auto"/>
        <w:ind w:firstLine="640" w:firstLineChars="200"/>
        <w:rPr>
          <w:rFonts w:ascii="黑体" w:hAnsi="黑体" w:eastAsia="黑体"/>
          <w:b w:val="0"/>
          <w:bCs w:val="0"/>
          <w:sz w:val="32"/>
          <w:szCs w:val="32"/>
        </w:rPr>
        <w:sectPr>
          <w:headerReference r:id="rId6" w:type="first"/>
          <w:headerReference r:id="rId4" w:type="default"/>
          <w:footerReference r:id="rId7" w:type="default"/>
          <w:headerReference r:id="rId5" w:type="even"/>
          <w:pgSz w:w="11906" w:h="16838"/>
          <w:pgMar w:top="1417" w:right="1134" w:bottom="1440" w:left="1417" w:header="851" w:footer="992" w:gutter="0"/>
          <w:cols w:space="425" w:num="1"/>
          <w:docGrid w:type="lines" w:linePitch="312" w:charSpace="0"/>
        </w:sectPr>
      </w:pPr>
      <w:bookmarkStart w:id="36" w:name="_Toc103785703"/>
    </w:p>
    <w:p w14:paraId="2725A703">
      <w:pPr>
        <w:pStyle w:val="2"/>
        <w:numPr>
          <w:ilvl w:val="-1"/>
          <w:numId w:val="0"/>
        </w:numPr>
        <w:spacing w:before="850" w:after="0" w:line="240" w:lineRule="auto"/>
        <w:ind w:left="0" w:leftChars="0" w:firstLine="0" w:firstLineChars="0"/>
        <w:jc w:val="center"/>
        <w:rPr>
          <w:rFonts w:hint="eastAsia" w:ascii="黑体" w:hAnsi="黑体" w:cs="黑体"/>
          <w:b w:val="0"/>
          <w:bCs/>
          <w:sz w:val="32"/>
          <w:szCs w:val="32"/>
          <w:lang w:val="en-US" w:eastAsia="zh-CN"/>
        </w:rPr>
      </w:pPr>
      <w:bookmarkStart w:id="37" w:name="_Toc9012"/>
      <w:bookmarkStart w:id="38" w:name="_Toc10237"/>
      <w:bookmarkStart w:id="39" w:name="_Toc27144"/>
      <w:bookmarkStart w:id="40" w:name="_Toc20194"/>
      <w:bookmarkStart w:id="41" w:name="_Toc4543"/>
      <w:bookmarkStart w:id="42" w:name="_Toc106949148"/>
      <w:r>
        <w:rPr>
          <w:rFonts w:hint="eastAsia" w:ascii="黑体" w:hAnsi="黑体" w:cs="黑体"/>
          <w:b w:val="0"/>
          <w:bCs/>
          <w:sz w:val="32"/>
          <w:szCs w:val="32"/>
          <w:lang w:val="en-US" w:eastAsia="zh-CN"/>
        </w:rPr>
        <w:t>合格评定 服务认证制度建立指南</w:t>
      </w:r>
      <w:bookmarkEnd w:id="37"/>
      <w:bookmarkEnd w:id="38"/>
      <w:bookmarkEnd w:id="39"/>
      <w:bookmarkEnd w:id="40"/>
      <w:bookmarkEnd w:id="41"/>
    </w:p>
    <w:p w14:paraId="7EE617B3">
      <w:pPr>
        <w:pStyle w:val="2"/>
        <w:numPr>
          <w:ilvl w:val="-1"/>
          <w:numId w:val="0"/>
        </w:numPr>
        <w:spacing w:before="680" w:after="0" w:line="240" w:lineRule="auto"/>
        <w:ind w:left="0" w:leftChars="0" w:firstLine="0" w:firstLineChars="0"/>
        <w:rPr>
          <w:rFonts w:hint="eastAsia" w:ascii="黑体" w:hAnsi="黑体" w:cs="黑体"/>
          <w:b w:val="0"/>
          <w:bCs/>
        </w:rPr>
      </w:pPr>
      <w:bookmarkStart w:id="43" w:name="_Toc25949"/>
      <w:bookmarkStart w:id="44" w:name="_Toc3980"/>
      <w:bookmarkStart w:id="45" w:name="_Toc12183"/>
      <w:bookmarkStart w:id="46" w:name="_Toc4063"/>
      <w:bookmarkStart w:id="47" w:name="_Toc11640"/>
      <w:r>
        <w:rPr>
          <w:rFonts w:hint="eastAsia" w:ascii="黑体" w:hAnsi="黑体" w:cs="黑体"/>
          <w:b w:val="0"/>
          <w:bCs/>
          <w:lang w:val="en-US" w:eastAsia="zh-CN"/>
        </w:rPr>
        <w:t xml:space="preserve">1 </w:t>
      </w:r>
      <w:r>
        <w:rPr>
          <w:rFonts w:hint="eastAsia" w:ascii="黑体" w:hAnsi="黑体" w:cs="黑体"/>
          <w:b w:val="0"/>
          <w:bCs/>
        </w:rPr>
        <w:t>范围</w:t>
      </w:r>
      <w:bookmarkEnd w:id="42"/>
      <w:bookmarkEnd w:id="43"/>
      <w:bookmarkEnd w:id="44"/>
      <w:bookmarkEnd w:id="45"/>
      <w:bookmarkEnd w:id="46"/>
      <w:bookmarkEnd w:id="47"/>
    </w:p>
    <w:p w14:paraId="5C28259D">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rPr>
        <w:t>本文件给出了服务认证制度的策划、建立、评估、改进与废止的指南。</w:t>
      </w:r>
    </w:p>
    <w:p w14:paraId="26573F5A">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rPr>
        <w:t>本文件适用于</w:t>
      </w:r>
      <w:r>
        <w:rPr>
          <w:rFonts w:hint="eastAsia" w:ascii="宋体" w:hAnsi="宋体" w:eastAsia="宋体" w:cs="宋体"/>
          <w:b w:val="0"/>
          <w:bCs/>
          <w:szCs w:val="21"/>
          <w:lang w:eastAsia="zh-CN"/>
        </w:rPr>
        <w:t>服务认证机构</w:t>
      </w:r>
      <w:r>
        <w:rPr>
          <w:rFonts w:hint="eastAsia" w:ascii="宋体" w:hAnsi="宋体" w:eastAsia="宋体" w:cs="宋体"/>
          <w:b w:val="0"/>
          <w:bCs/>
          <w:szCs w:val="21"/>
          <w:lang w:val="en-US" w:eastAsia="zh-CN"/>
        </w:rPr>
        <w:t>策划、建立服务认证制度，以及服务认证制度实施后的评估、改进与废止</w:t>
      </w:r>
      <w:r>
        <w:rPr>
          <w:rFonts w:hint="eastAsia" w:ascii="宋体" w:hAnsi="宋体" w:eastAsia="宋体" w:cs="宋体"/>
          <w:b w:val="0"/>
          <w:bCs/>
          <w:szCs w:val="21"/>
        </w:rPr>
        <w:t>。</w:t>
      </w:r>
    </w:p>
    <w:p w14:paraId="6EC678B9">
      <w:pPr>
        <w:pStyle w:val="2"/>
        <w:numPr>
          <w:ilvl w:val="-1"/>
          <w:numId w:val="0"/>
        </w:numPr>
        <w:spacing w:before="680" w:after="0" w:line="240" w:lineRule="auto"/>
        <w:ind w:left="0" w:firstLine="0" w:firstLineChars="0"/>
        <w:rPr>
          <w:rFonts w:hint="eastAsia" w:ascii="黑体" w:hAnsi="黑体" w:cs="黑体"/>
          <w:b w:val="0"/>
          <w:bCs/>
        </w:rPr>
      </w:pPr>
      <w:bookmarkStart w:id="48" w:name="_Toc106949149"/>
      <w:bookmarkStart w:id="49" w:name="_Toc2923"/>
      <w:bookmarkStart w:id="50" w:name="_Toc6224"/>
      <w:bookmarkStart w:id="51" w:name="_Toc1746"/>
      <w:bookmarkStart w:id="52" w:name="_Toc6446"/>
      <w:bookmarkStart w:id="53" w:name="_Toc24650"/>
      <w:r>
        <w:rPr>
          <w:rFonts w:hint="eastAsia" w:ascii="黑体" w:hAnsi="黑体" w:cs="黑体"/>
          <w:b w:val="0"/>
          <w:bCs/>
          <w:lang w:val="en-US" w:eastAsia="zh-CN"/>
        </w:rPr>
        <w:t xml:space="preserve">2 </w:t>
      </w:r>
      <w:r>
        <w:rPr>
          <w:rFonts w:hint="eastAsia" w:ascii="黑体" w:hAnsi="黑体" w:cs="黑体"/>
          <w:b w:val="0"/>
          <w:bCs/>
        </w:rPr>
        <w:t>规范性引用文件</w:t>
      </w:r>
      <w:bookmarkEnd w:id="48"/>
      <w:bookmarkEnd w:id="49"/>
      <w:bookmarkEnd w:id="50"/>
      <w:bookmarkEnd w:id="51"/>
      <w:bookmarkEnd w:id="52"/>
      <w:bookmarkEnd w:id="53"/>
    </w:p>
    <w:p w14:paraId="03EEB28F">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rPr>
        <w:t>下列文件中的内容通过文中的规范性引用而构成本文件必不可少的条款。其中，注日期的引用文件，仅该日期对应的版本适用于本文件；不注日期的引用文件，其最新版本（包括所有的修改单）适用于本文件。</w:t>
      </w:r>
    </w:p>
    <w:p w14:paraId="62971988">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rPr>
        <w:t>GB/T 27065 合格评定 产品、过程和</w:t>
      </w:r>
      <w:r>
        <w:rPr>
          <w:rFonts w:hint="eastAsia" w:ascii="宋体" w:hAnsi="宋体" w:eastAsia="宋体" w:cs="宋体"/>
          <w:b w:val="0"/>
          <w:bCs/>
          <w:szCs w:val="21"/>
          <w:lang w:eastAsia="zh-CN"/>
        </w:rPr>
        <w:t>服务认证机构</w:t>
      </w:r>
      <w:r>
        <w:rPr>
          <w:rFonts w:hint="eastAsia" w:ascii="宋体" w:hAnsi="宋体" w:eastAsia="宋体" w:cs="宋体"/>
          <w:b w:val="0"/>
          <w:bCs/>
          <w:szCs w:val="21"/>
        </w:rPr>
        <w:t>要求</w:t>
      </w:r>
    </w:p>
    <w:p w14:paraId="189A8DBF">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rPr>
        <w:t>GB/T 27205 合格评定 服务认证方案指南和示例</w:t>
      </w:r>
    </w:p>
    <w:p w14:paraId="6A1C90DA">
      <w:pPr>
        <w:pStyle w:val="2"/>
        <w:numPr>
          <w:ilvl w:val="-1"/>
          <w:numId w:val="0"/>
        </w:numPr>
        <w:spacing w:before="680" w:after="0" w:line="240" w:lineRule="auto"/>
        <w:ind w:left="0" w:firstLine="0" w:firstLineChars="0"/>
        <w:rPr>
          <w:rFonts w:hint="eastAsia" w:ascii="黑体" w:hAnsi="黑体" w:cs="黑体"/>
          <w:b w:val="0"/>
          <w:bCs/>
        </w:rPr>
      </w:pPr>
      <w:bookmarkStart w:id="54" w:name="_Toc6227"/>
      <w:bookmarkStart w:id="55" w:name="_Toc106949150"/>
      <w:bookmarkStart w:id="56" w:name="_Toc28703"/>
      <w:bookmarkStart w:id="57" w:name="_Toc29979"/>
      <w:bookmarkStart w:id="58" w:name="_Toc17757"/>
      <w:bookmarkStart w:id="59" w:name="_Toc6354"/>
      <w:r>
        <w:rPr>
          <w:rFonts w:hint="eastAsia" w:ascii="黑体" w:hAnsi="黑体" w:cs="黑体"/>
          <w:b w:val="0"/>
          <w:bCs/>
          <w:lang w:val="en-US" w:eastAsia="zh-CN"/>
        </w:rPr>
        <w:t xml:space="preserve">3 </w:t>
      </w:r>
      <w:r>
        <w:rPr>
          <w:rFonts w:hint="eastAsia" w:ascii="黑体" w:hAnsi="黑体" w:cs="黑体"/>
          <w:b w:val="0"/>
          <w:bCs/>
        </w:rPr>
        <w:t>术语与定义</w:t>
      </w:r>
      <w:bookmarkEnd w:id="54"/>
      <w:bookmarkEnd w:id="55"/>
      <w:bookmarkEnd w:id="56"/>
      <w:bookmarkEnd w:id="57"/>
      <w:bookmarkEnd w:id="58"/>
      <w:bookmarkEnd w:id="59"/>
    </w:p>
    <w:p w14:paraId="5D91379A">
      <w:pPr>
        <w:pStyle w:val="2"/>
        <w:numPr>
          <w:ilvl w:val="-1"/>
          <w:numId w:val="0"/>
        </w:numPr>
        <w:bidi w:val="0"/>
        <w:ind w:left="0" w:firstLine="0" w:firstLineChars="0"/>
        <w:rPr>
          <w:rFonts w:hint="eastAsia"/>
          <w:b w:val="0"/>
          <w:bCs/>
        </w:rPr>
      </w:pPr>
      <w:bookmarkStart w:id="60" w:name="_Toc26194"/>
      <w:bookmarkStart w:id="61" w:name="_Toc16653"/>
      <w:bookmarkStart w:id="62" w:name="_Toc19266"/>
      <w:bookmarkStart w:id="63" w:name="_Toc8620"/>
      <w:bookmarkStart w:id="64" w:name="_Toc4980"/>
      <w:r>
        <w:rPr>
          <w:rFonts w:hint="eastAsia" w:ascii="黑体" w:hAnsi="黑体" w:cs="黑体"/>
          <w:b w:val="0"/>
          <w:bCs/>
          <w:lang w:val="en-US" w:eastAsia="zh-CN"/>
        </w:rPr>
        <w:t>3.1</w:t>
      </w:r>
      <w:bookmarkEnd w:id="60"/>
      <w:bookmarkEnd w:id="61"/>
      <w:bookmarkEnd w:id="62"/>
      <w:bookmarkEnd w:id="63"/>
      <w:bookmarkEnd w:id="64"/>
      <w:r>
        <w:rPr>
          <w:rFonts w:hint="eastAsia" w:ascii="黑体" w:hAnsi="黑体" w:cs="黑体"/>
          <w:b w:val="0"/>
          <w:bCs/>
          <w:lang w:val="en-US" w:eastAsia="zh-CN"/>
        </w:rPr>
        <w:t xml:space="preserve"> </w:t>
      </w:r>
      <w:bookmarkStart w:id="65" w:name="_Toc2150"/>
      <w:bookmarkStart w:id="66" w:name="_Toc31008"/>
      <w:bookmarkStart w:id="67" w:name="_Toc12026"/>
      <w:bookmarkStart w:id="68" w:name="_Toc32415"/>
      <w:bookmarkStart w:id="69" w:name="_Toc12620"/>
      <w:r>
        <w:rPr>
          <w:rFonts w:hint="eastAsia"/>
          <w:b w:val="0"/>
          <w:bCs/>
        </w:rPr>
        <w:t>服务认证制度</w:t>
      </w:r>
      <w:bookmarkEnd w:id="65"/>
      <w:bookmarkEnd w:id="66"/>
      <w:bookmarkEnd w:id="67"/>
      <w:bookmarkEnd w:id="68"/>
      <w:bookmarkEnd w:id="69"/>
    </w:p>
    <w:p w14:paraId="121E79CA">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rPr>
        <w:t>为实施某一类服务认证活动而建立的规则、程序和管理要求。</w:t>
      </w:r>
    </w:p>
    <w:p w14:paraId="54F18B9C">
      <w:pPr>
        <w:pStyle w:val="2"/>
        <w:numPr>
          <w:ilvl w:val="-1"/>
          <w:numId w:val="0"/>
        </w:numPr>
        <w:bidi w:val="0"/>
        <w:ind w:left="0" w:firstLine="0" w:firstLineChars="0"/>
        <w:rPr>
          <w:rFonts w:hint="eastAsia" w:ascii="黑体" w:hAnsi="黑体" w:cs="黑体"/>
          <w:b w:val="0"/>
          <w:bCs/>
        </w:rPr>
      </w:pPr>
      <w:bookmarkStart w:id="70" w:name="_Toc32613"/>
      <w:bookmarkStart w:id="71" w:name="_Toc29830"/>
      <w:bookmarkStart w:id="72" w:name="_Toc13752"/>
      <w:bookmarkStart w:id="73" w:name="_Toc5331"/>
      <w:bookmarkStart w:id="74" w:name="_Toc32575"/>
      <w:r>
        <w:rPr>
          <w:rFonts w:hint="eastAsia" w:ascii="黑体" w:hAnsi="黑体" w:cs="黑体"/>
          <w:b w:val="0"/>
          <w:bCs/>
          <w:lang w:val="en-US" w:eastAsia="zh-CN"/>
        </w:rPr>
        <w:t>3.2 服务</w:t>
      </w:r>
      <w:r>
        <w:rPr>
          <w:rFonts w:hint="eastAsia" w:ascii="黑体" w:hAnsi="黑体" w:cs="黑体"/>
          <w:b w:val="0"/>
          <w:bCs/>
        </w:rPr>
        <w:t>认证规则</w:t>
      </w:r>
      <w:bookmarkEnd w:id="70"/>
      <w:bookmarkEnd w:id="71"/>
      <w:bookmarkEnd w:id="72"/>
      <w:bookmarkEnd w:id="73"/>
      <w:bookmarkEnd w:id="74"/>
    </w:p>
    <w:p w14:paraId="026B1ABF">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rPr>
        <w:t>依据服务认证制度，针对特定服务制定的</w:t>
      </w:r>
      <w:r>
        <w:rPr>
          <w:rFonts w:hint="eastAsia" w:ascii="宋体" w:hAnsi="宋体" w:eastAsia="宋体" w:cs="宋体"/>
          <w:b w:val="0"/>
          <w:bCs/>
          <w:szCs w:val="21"/>
          <w:lang w:val="en-US" w:eastAsia="zh-CN"/>
        </w:rPr>
        <w:t>认证</w:t>
      </w:r>
      <w:r>
        <w:rPr>
          <w:rFonts w:hint="eastAsia" w:ascii="宋体" w:hAnsi="宋体" w:eastAsia="宋体" w:cs="宋体"/>
          <w:b w:val="0"/>
          <w:bCs/>
          <w:szCs w:val="21"/>
        </w:rPr>
        <w:t>技术文件</w:t>
      </w:r>
      <w:r>
        <w:rPr>
          <w:rFonts w:hint="eastAsia" w:ascii="宋体" w:hAnsi="宋体" w:eastAsia="宋体" w:cs="宋体"/>
          <w:b w:val="0"/>
          <w:bCs/>
          <w:szCs w:val="21"/>
          <w:lang w:eastAsia="zh-CN"/>
        </w:rPr>
        <w:t>，</w:t>
      </w:r>
      <w:r>
        <w:rPr>
          <w:rFonts w:hint="eastAsia" w:ascii="宋体" w:hAnsi="宋体" w:eastAsia="宋体" w:cs="宋体"/>
          <w:b w:val="0"/>
          <w:bCs/>
          <w:szCs w:val="21"/>
        </w:rPr>
        <w:t>用于规定认证依据、认证模式、认证实施程序、认证</w:t>
      </w:r>
      <w:r>
        <w:rPr>
          <w:rFonts w:hint="eastAsia" w:ascii="宋体" w:hAnsi="宋体" w:eastAsia="宋体" w:cs="宋体"/>
          <w:b w:val="0"/>
          <w:bCs/>
          <w:szCs w:val="21"/>
          <w:lang w:val="en-US" w:eastAsia="zh-CN"/>
        </w:rPr>
        <w:t>文件</w:t>
      </w:r>
      <w:r>
        <w:rPr>
          <w:rFonts w:hint="eastAsia" w:ascii="宋体" w:hAnsi="宋体" w:eastAsia="宋体" w:cs="宋体"/>
          <w:b w:val="0"/>
          <w:bCs/>
          <w:szCs w:val="21"/>
        </w:rPr>
        <w:t>及其管理等要求。</w:t>
      </w:r>
    </w:p>
    <w:p w14:paraId="3D13CB2C">
      <w:pPr>
        <w:pStyle w:val="2"/>
        <w:numPr>
          <w:ilvl w:val="-1"/>
          <w:numId w:val="0"/>
        </w:numPr>
        <w:bidi w:val="0"/>
        <w:ind w:left="0" w:firstLine="0" w:firstLineChars="0"/>
        <w:rPr>
          <w:rFonts w:hint="eastAsia" w:ascii="黑体" w:hAnsi="黑体" w:cs="黑体"/>
          <w:b w:val="0"/>
          <w:bCs/>
          <w:lang w:val="en-US" w:eastAsia="zh-CN"/>
        </w:rPr>
      </w:pPr>
      <w:bookmarkStart w:id="75" w:name="_Toc15973"/>
      <w:bookmarkStart w:id="76" w:name="_Toc27369"/>
      <w:bookmarkStart w:id="77" w:name="_Toc7806"/>
      <w:bookmarkStart w:id="78" w:name="_Toc767"/>
      <w:bookmarkStart w:id="79" w:name="_Toc27877"/>
      <w:r>
        <w:rPr>
          <w:rFonts w:hint="eastAsia" w:ascii="黑体" w:hAnsi="黑体" w:cs="黑体"/>
          <w:b w:val="0"/>
          <w:bCs/>
          <w:lang w:val="en-US" w:eastAsia="zh-CN"/>
        </w:rPr>
        <w:t xml:space="preserve">3.3 </w:t>
      </w:r>
      <w:r>
        <w:rPr>
          <w:rFonts w:hint="eastAsia" w:ascii="黑体" w:hAnsi="黑体" w:cs="黑体"/>
          <w:b w:val="0"/>
          <w:bCs/>
          <w:lang w:val="en-US" w:eastAsia="zh-CN"/>
        </w:rPr>
        <w:t>服务认证依据</w:t>
      </w:r>
      <w:bookmarkEnd w:id="75"/>
      <w:bookmarkEnd w:id="76"/>
      <w:bookmarkEnd w:id="77"/>
      <w:bookmarkEnd w:id="78"/>
      <w:bookmarkEnd w:id="79"/>
    </w:p>
    <w:p w14:paraId="60FFE47A">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rPr>
        <w:t>对特定服务进行</w:t>
      </w:r>
      <w:r>
        <w:rPr>
          <w:rFonts w:hint="eastAsia" w:ascii="宋体" w:hAnsi="宋体" w:eastAsia="宋体" w:cs="宋体"/>
          <w:b w:val="0"/>
          <w:bCs/>
          <w:szCs w:val="21"/>
          <w:lang w:val="en-US" w:eastAsia="zh-CN"/>
        </w:rPr>
        <w:t>合格评定</w:t>
      </w:r>
      <w:r>
        <w:rPr>
          <w:rFonts w:hint="eastAsia" w:ascii="宋体" w:hAnsi="宋体" w:eastAsia="宋体" w:cs="宋体"/>
          <w:b w:val="0"/>
          <w:bCs/>
          <w:szCs w:val="21"/>
        </w:rPr>
        <w:t>所依据的标准或相应的技术要求，可以是一个或一组标准或技术规范的组合。</w:t>
      </w:r>
    </w:p>
    <w:p w14:paraId="4D0BFE34">
      <w:pPr>
        <w:pStyle w:val="2"/>
        <w:numPr>
          <w:ilvl w:val="-1"/>
          <w:numId w:val="0"/>
        </w:numPr>
        <w:bidi w:val="0"/>
        <w:ind w:left="0" w:firstLine="0" w:firstLineChars="0"/>
        <w:rPr>
          <w:rFonts w:hint="eastAsia" w:ascii="黑体" w:hAnsi="黑体" w:cs="黑体"/>
          <w:b w:val="0"/>
          <w:bCs/>
          <w:lang w:val="en-US" w:eastAsia="zh-CN"/>
        </w:rPr>
      </w:pPr>
      <w:bookmarkStart w:id="80" w:name="_Toc8794"/>
      <w:bookmarkStart w:id="81" w:name="_Toc5037"/>
      <w:bookmarkStart w:id="82" w:name="_Toc29977"/>
      <w:bookmarkStart w:id="83" w:name="_Toc15954"/>
      <w:bookmarkStart w:id="84" w:name="_Toc29604"/>
      <w:r>
        <w:rPr>
          <w:rFonts w:hint="eastAsia" w:ascii="黑体" w:hAnsi="黑体" w:cs="黑体"/>
          <w:b w:val="0"/>
          <w:bCs/>
          <w:lang w:val="en-US" w:eastAsia="zh-CN"/>
        </w:rPr>
        <w:t xml:space="preserve">3.4 </w:t>
      </w:r>
      <w:r>
        <w:rPr>
          <w:rFonts w:hint="eastAsia" w:ascii="黑体" w:hAnsi="黑体" w:cs="黑体"/>
          <w:b w:val="0"/>
          <w:bCs/>
          <w:lang w:val="en-US" w:eastAsia="zh-CN"/>
        </w:rPr>
        <w:t>服务特性</w:t>
      </w:r>
      <w:bookmarkEnd w:id="80"/>
      <w:bookmarkEnd w:id="81"/>
      <w:bookmarkEnd w:id="82"/>
      <w:bookmarkEnd w:id="83"/>
      <w:bookmarkEnd w:id="84"/>
    </w:p>
    <w:p w14:paraId="35EB3FA5">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rPr>
        <w:t>由顾客服务体验的一项或一组可区分的特征，通常是无形的。</w:t>
      </w:r>
    </w:p>
    <w:p w14:paraId="19BD446D">
      <w:pPr>
        <w:spacing w:before="0" w:after="0"/>
        <w:ind w:firstLine="400" w:firstLineChars="200"/>
        <w:rPr>
          <w:rFonts w:hint="eastAsia" w:ascii="宋体" w:hAnsi="宋体" w:eastAsia="宋体" w:cs="宋体"/>
          <w:b w:val="0"/>
          <w:bCs/>
          <w:sz w:val="20"/>
          <w:szCs w:val="20"/>
        </w:rPr>
      </w:pPr>
      <w:r>
        <w:rPr>
          <w:rFonts w:hint="eastAsia" w:ascii="黑体" w:hAnsi="黑体" w:eastAsia="黑体" w:cs="黑体"/>
          <w:b w:val="0"/>
          <w:bCs/>
          <w:sz w:val="20"/>
          <w:szCs w:val="20"/>
        </w:rPr>
        <w:t>注：</w:t>
      </w:r>
      <w:r>
        <w:rPr>
          <w:rFonts w:hint="eastAsia" w:ascii="宋体" w:hAnsi="宋体" w:eastAsia="宋体" w:cs="宋体"/>
          <w:b w:val="0"/>
          <w:bCs/>
          <w:sz w:val="20"/>
          <w:szCs w:val="20"/>
        </w:rPr>
        <w:t>服务特性可从安全性、功能性、感官性、行为性、时间性、经济性、生态性、人因工效学等方面提出，可以是定性的或定量的。</w:t>
      </w:r>
    </w:p>
    <w:p w14:paraId="7A6E6426">
      <w:pPr>
        <w:pStyle w:val="2"/>
        <w:numPr>
          <w:ilvl w:val="-1"/>
          <w:numId w:val="0"/>
        </w:numPr>
        <w:bidi w:val="0"/>
        <w:ind w:left="0" w:firstLine="0" w:firstLineChars="0"/>
        <w:rPr>
          <w:rFonts w:hint="eastAsia" w:ascii="黑体" w:hAnsi="黑体" w:cs="黑体"/>
          <w:b w:val="0"/>
          <w:bCs/>
          <w:lang w:val="en-US" w:eastAsia="zh-CN"/>
        </w:rPr>
      </w:pPr>
      <w:bookmarkStart w:id="85" w:name="_Toc11469"/>
      <w:bookmarkStart w:id="86" w:name="_Toc25734"/>
      <w:bookmarkStart w:id="87" w:name="_Toc26292"/>
      <w:bookmarkStart w:id="88" w:name="_Toc29251"/>
      <w:bookmarkStart w:id="89" w:name="_Toc11715"/>
      <w:r>
        <w:rPr>
          <w:rFonts w:hint="eastAsia" w:ascii="黑体" w:hAnsi="黑体" w:cs="黑体"/>
          <w:b w:val="0"/>
          <w:bCs/>
          <w:lang w:val="en-US" w:eastAsia="zh-CN"/>
        </w:rPr>
        <w:t xml:space="preserve">3.5 </w:t>
      </w:r>
      <w:r>
        <w:rPr>
          <w:rFonts w:hint="eastAsia" w:ascii="黑体" w:hAnsi="黑体" w:cs="黑体"/>
          <w:b w:val="0"/>
          <w:bCs/>
          <w:lang w:val="en-US" w:eastAsia="zh-CN"/>
        </w:rPr>
        <w:t>服务管理</w:t>
      </w:r>
      <w:bookmarkEnd w:id="85"/>
      <w:bookmarkEnd w:id="86"/>
      <w:bookmarkEnd w:id="87"/>
      <w:bookmarkEnd w:id="88"/>
      <w:bookmarkEnd w:id="89"/>
    </w:p>
    <w:p w14:paraId="460B2FAC">
      <w:pPr>
        <w:spacing w:before="0" w:after="0"/>
        <w:ind w:left="0" w:firstLine="420" w:firstLineChars="200"/>
        <w:rPr>
          <w:rFonts w:hint="eastAsia" w:ascii="黑体" w:hAnsi="黑体" w:cs="黑体"/>
          <w:b w:val="0"/>
          <w:bCs/>
          <w:lang w:val="en-US" w:eastAsia="zh-CN"/>
        </w:rPr>
      </w:pPr>
      <w:r>
        <w:rPr>
          <w:rFonts w:hint="eastAsia" w:ascii="宋体" w:hAnsi="宋体" w:eastAsia="宋体" w:cs="宋体"/>
          <w:b w:val="0"/>
          <w:bCs/>
          <w:szCs w:val="21"/>
        </w:rPr>
        <w:t>为实现特定目标，服务提供者针对于</w:t>
      </w:r>
      <w:r>
        <w:rPr>
          <w:rFonts w:hint="eastAsia" w:ascii="宋体" w:hAnsi="宋体" w:eastAsia="宋体" w:cs="宋体"/>
          <w:b w:val="0"/>
          <w:bCs/>
          <w:szCs w:val="21"/>
          <w:lang w:val="en-US" w:eastAsia="zh-CN"/>
        </w:rPr>
        <w:t>服务提供和交付</w:t>
      </w:r>
      <w:r>
        <w:rPr>
          <w:rFonts w:hint="eastAsia" w:ascii="宋体" w:hAnsi="宋体" w:eastAsia="宋体" w:cs="宋体"/>
          <w:b w:val="0"/>
          <w:bCs/>
          <w:szCs w:val="21"/>
        </w:rPr>
        <w:t>过程实施指挥、协调和控制的活动。</w:t>
      </w:r>
      <w:bookmarkEnd w:id="36"/>
      <w:bookmarkStart w:id="90" w:name="_Toc106949151"/>
    </w:p>
    <w:p w14:paraId="4CC1F041">
      <w:pPr>
        <w:pStyle w:val="2"/>
        <w:numPr>
          <w:ilvl w:val="0"/>
          <w:numId w:val="0"/>
        </w:numPr>
        <w:spacing w:before="680" w:after="0" w:line="240" w:lineRule="auto"/>
        <w:ind w:left="0" w:firstLine="0" w:firstLineChars="0"/>
        <w:rPr>
          <w:rFonts w:hint="eastAsia" w:ascii="黑体" w:hAnsi="黑体" w:cs="黑体"/>
          <w:b w:val="0"/>
          <w:bCs/>
          <w:lang w:val="en-US" w:eastAsia="zh-CN"/>
        </w:rPr>
      </w:pPr>
      <w:bookmarkStart w:id="91" w:name="_Toc24303"/>
      <w:bookmarkStart w:id="92" w:name="_Toc962"/>
      <w:bookmarkStart w:id="93" w:name="_Toc30994"/>
      <w:bookmarkStart w:id="94" w:name="_Toc32352"/>
      <w:bookmarkStart w:id="95" w:name="_Toc7164"/>
      <w:r>
        <w:rPr>
          <w:rFonts w:hint="eastAsia" w:ascii="黑体" w:hAnsi="黑体" w:cs="黑体"/>
          <w:b w:val="0"/>
          <w:bCs/>
          <w:lang w:val="en-US" w:eastAsia="zh-CN"/>
        </w:rPr>
        <w:t xml:space="preserve">4 </w:t>
      </w:r>
      <w:bookmarkEnd w:id="90"/>
      <w:r>
        <w:rPr>
          <w:rFonts w:hint="eastAsia" w:ascii="黑体" w:hAnsi="黑体" w:cs="黑体"/>
          <w:b w:val="0"/>
          <w:bCs/>
          <w:lang w:val="en-US" w:eastAsia="zh-CN"/>
        </w:rPr>
        <w:t>总则</w:t>
      </w:r>
      <w:bookmarkEnd w:id="91"/>
      <w:bookmarkEnd w:id="92"/>
      <w:bookmarkEnd w:id="93"/>
      <w:bookmarkEnd w:id="94"/>
      <w:bookmarkEnd w:id="95"/>
    </w:p>
    <w:p w14:paraId="6828F2B7">
      <w:pPr>
        <w:pStyle w:val="3"/>
        <w:numPr>
          <w:ilvl w:val="-1"/>
          <w:numId w:val="0"/>
        </w:numPr>
        <w:spacing w:before="0" w:after="0" w:line="240" w:lineRule="auto"/>
        <w:ind w:left="0" w:firstLine="0" w:firstLineChars="0"/>
        <w:rPr>
          <w:rFonts w:hint="eastAsia" w:ascii="黑体" w:hAnsi="黑体" w:cs="黑体"/>
          <w:b w:val="0"/>
          <w:bCs/>
        </w:rPr>
      </w:pPr>
      <w:bookmarkStart w:id="96" w:name="_Toc103785704"/>
      <w:bookmarkStart w:id="97" w:name="_Toc14030"/>
      <w:bookmarkStart w:id="98" w:name="_Toc106949152"/>
      <w:bookmarkStart w:id="99" w:name="_Toc22311"/>
      <w:bookmarkStart w:id="100" w:name="_Toc30235"/>
      <w:bookmarkStart w:id="101" w:name="_Toc5417"/>
      <w:bookmarkStart w:id="102" w:name="_Toc9345"/>
      <w:r>
        <w:rPr>
          <w:rFonts w:hint="eastAsia" w:ascii="黑体" w:hAnsi="黑体" w:cs="黑体"/>
          <w:b w:val="0"/>
          <w:bCs/>
          <w:lang w:val="en-US" w:eastAsia="zh-CN"/>
        </w:rPr>
        <w:t xml:space="preserve">4.1 </w:t>
      </w:r>
      <w:r>
        <w:rPr>
          <w:rFonts w:hint="eastAsia" w:ascii="黑体" w:hAnsi="黑体" w:cs="黑体"/>
          <w:b w:val="0"/>
          <w:bCs/>
        </w:rPr>
        <w:t>服务认证</w:t>
      </w:r>
      <w:bookmarkEnd w:id="96"/>
      <w:r>
        <w:rPr>
          <w:rFonts w:hint="eastAsia" w:ascii="黑体" w:hAnsi="黑体" w:cs="黑体"/>
          <w:b w:val="0"/>
          <w:bCs/>
        </w:rPr>
        <w:t>制度</w:t>
      </w:r>
      <w:r>
        <w:rPr>
          <w:rFonts w:hint="eastAsia" w:ascii="黑体" w:hAnsi="黑体" w:cs="黑体"/>
          <w:b w:val="0"/>
          <w:bCs/>
          <w:lang w:val="en-US" w:eastAsia="zh-CN"/>
        </w:rPr>
        <w:t>与服务认证规则</w:t>
      </w:r>
      <w:r>
        <w:rPr>
          <w:rFonts w:hint="eastAsia" w:ascii="黑体" w:hAnsi="黑体" w:cs="黑体"/>
          <w:b w:val="0"/>
          <w:bCs/>
        </w:rPr>
        <w:t>的关系</w:t>
      </w:r>
      <w:bookmarkEnd w:id="97"/>
      <w:bookmarkEnd w:id="98"/>
      <w:bookmarkEnd w:id="99"/>
      <w:bookmarkEnd w:id="100"/>
      <w:bookmarkEnd w:id="101"/>
      <w:bookmarkEnd w:id="102"/>
    </w:p>
    <w:p w14:paraId="08536BE3">
      <w:pPr>
        <w:pStyle w:val="4"/>
        <w:numPr>
          <w:ilvl w:val="-1"/>
          <w:numId w:val="0"/>
        </w:numPr>
        <w:bidi w:val="0"/>
        <w:ind w:left="0" w:firstLine="0" w:firstLineChars="0"/>
        <w:rPr>
          <w:rFonts w:hint="eastAsia" w:ascii="宋体" w:hAnsi="宋体" w:eastAsia="宋体" w:cs="宋体"/>
          <w:b w:val="0"/>
          <w:bCs/>
        </w:rPr>
      </w:pPr>
      <w:r>
        <w:rPr>
          <w:rFonts w:hint="eastAsia" w:ascii="宋体" w:hAnsi="宋体" w:eastAsia="宋体" w:cs="宋体"/>
          <w:b w:val="0"/>
          <w:bCs/>
          <w:lang w:val="en-US" w:eastAsia="zh-CN"/>
        </w:rPr>
        <w:t xml:space="preserve">4.1.1 </w:t>
      </w:r>
      <w:r>
        <w:rPr>
          <w:rFonts w:hint="eastAsia" w:ascii="宋体" w:hAnsi="宋体" w:eastAsia="宋体" w:cs="宋体"/>
          <w:b w:val="0"/>
          <w:bCs/>
        </w:rPr>
        <w:t>服务认证制度是</w:t>
      </w:r>
      <w:r>
        <w:rPr>
          <w:rFonts w:hint="eastAsia" w:ascii="宋体" w:hAnsi="宋体" w:eastAsia="宋体" w:cs="宋体"/>
          <w:b w:val="0"/>
          <w:bCs/>
          <w:lang w:eastAsia="zh-CN"/>
        </w:rPr>
        <w:t>服务认证机构</w:t>
      </w:r>
      <w:r>
        <w:rPr>
          <w:rFonts w:hint="eastAsia" w:ascii="宋体" w:hAnsi="宋体" w:eastAsia="宋体" w:cs="宋体"/>
          <w:b w:val="0"/>
          <w:bCs/>
        </w:rPr>
        <w:t>实施</w:t>
      </w:r>
      <w:r>
        <w:rPr>
          <w:rFonts w:hint="eastAsia" w:ascii="宋体" w:hAnsi="宋体" w:eastAsia="宋体" w:cs="宋体"/>
          <w:b w:val="0"/>
          <w:bCs/>
          <w:lang w:val="en-US" w:eastAsia="zh-CN"/>
        </w:rPr>
        <w:t>所有或</w:t>
      </w:r>
      <w:r>
        <w:rPr>
          <w:rFonts w:hint="eastAsia" w:ascii="宋体" w:hAnsi="宋体" w:eastAsia="宋体" w:cs="宋体"/>
          <w:b w:val="0"/>
          <w:bCs/>
        </w:rPr>
        <w:t>某一类服务认证活动的总体安排</w:t>
      </w:r>
      <w:r>
        <w:rPr>
          <w:rFonts w:hint="eastAsia" w:ascii="宋体" w:hAnsi="宋体" w:eastAsia="宋体" w:cs="宋体"/>
          <w:b w:val="0"/>
          <w:bCs/>
          <w:lang w:eastAsia="zh-CN"/>
        </w:rPr>
        <w:t>，</w:t>
      </w:r>
      <w:r>
        <w:rPr>
          <w:rFonts w:hint="eastAsia" w:ascii="宋体" w:hAnsi="宋体" w:eastAsia="宋体" w:cs="宋体"/>
          <w:b w:val="0"/>
          <w:bCs/>
        </w:rPr>
        <w:t>通常包括制度目标、适用范围、职责权限、资源配置、认证规则管理、认证人员能力管理、认证</w:t>
      </w:r>
      <w:r>
        <w:rPr>
          <w:rFonts w:hint="eastAsia" w:ascii="宋体" w:hAnsi="宋体" w:eastAsia="宋体" w:cs="宋体"/>
          <w:b w:val="0"/>
          <w:bCs/>
          <w:lang w:val="en-US" w:eastAsia="zh-CN"/>
        </w:rPr>
        <w:t>文件</w:t>
      </w:r>
      <w:r>
        <w:rPr>
          <w:rFonts w:hint="eastAsia" w:ascii="宋体" w:hAnsi="宋体" w:eastAsia="宋体" w:cs="宋体"/>
          <w:b w:val="0"/>
          <w:bCs/>
        </w:rPr>
        <w:t>管理以及</w:t>
      </w:r>
      <w:r>
        <w:rPr>
          <w:rFonts w:hint="eastAsia" w:ascii="宋体" w:hAnsi="宋体" w:eastAsia="宋体" w:cs="宋体"/>
          <w:b w:val="0"/>
          <w:bCs/>
          <w:lang w:val="en-US" w:eastAsia="zh-CN"/>
        </w:rPr>
        <w:t>制度的</w:t>
      </w:r>
      <w:r>
        <w:rPr>
          <w:rFonts w:hint="eastAsia" w:ascii="宋体" w:hAnsi="宋体" w:eastAsia="宋体" w:cs="宋体"/>
          <w:b w:val="0"/>
          <w:bCs/>
        </w:rPr>
        <w:t>评估、改进与废止等</w:t>
      </w:r>
      <w:r>
        <w:rPr>
          <w:rFonts w:hint="eastAsia" w:ascii="宋体" w:hAnsi="宋体" w:eastAsia="宋体" w:cs="宋体"/>
          <w:b w:val="0"/>
          <w:bCs/>
          <w:lang w:val="en-US" w:eastAsia="zh-CN"/>
        </w:rPr>
        <w:t>管理</w:t>
      </w:r>
      <w:r>
        <w:rPr>
          <w:rFonts w:hint="eastAsia" w:ascii="宋体" w:hAnsi="宋体" w:eastAsia="宋体" w:cs="宋体"/>
          <w:b w:val="0"/>
          <w:bCs/>
        </w:rPr>
        <w:t>要求。</w:t>
      </w:r>
    </w:p>
    <w:p w14:paraId="10C14980">
      <w:pPr>
        <w:pStyle w:val="4"/>
        <w:numPr>
          <w:ilvl w:val="-1"/>
          <w:numId w:val="0"/>
        </w:numPr>
        <w:bidi w:val="0"/>
        <w:ind w:left="0" w:firstLine="0" w:firstLineChars="0"/>
        <w:rPr>
          <w:rFonts w:hint="eastAsia" w:ascii="宋体" w:hAnsi="宋体" w:eastAsia="宋体" w:cs="宋体"/>
          <w:b w:val="0"/>
          <w:bCs/>
        </w:rPr>
      </w:pPr>
      <w:r>
        <w:rPr>
          <w:rFonts w:hint="eastAsia" w:ascii="宋体" w:hAnsi="宋体" w:eastAsia="宋体" w:cs="宋体"/>
          <w:b w:val="0"/>
          <w:bCs/>
          <w:lang w:val="en-US" w:eastAsia="zh-CN"/>
        </w:rPr>
        <w:t>4.1.2 服务</w:t>
      </w:r>
      <w:r>
        <w:rPr>
          <w:rFonts w:hint="eastAsia" w:ascii="宋体" w:hAnsi="宋体" w:eastAsia="宋体" w:cs="宋体"/>
          <w:b w:val="0"/>
          <w:bCs/>
        </w:rPr>
        <w:t>认证规则是服务认证制度的组成部分，是针对特定服务建立的</w:t>
      </w:r>
      <w:r>
        <w:rPr>
          <w:rFonts w:hint="eastAsia" w:ascii="宋体" w:hAnsi="宋体" w:eastAsia="宋体" w:cs="宋体"/>
          <w:b w:val="0"/>
          <w:bCs/>
          <w:lang w:val="en-US" w:eastAsia="zh-CN"/>
        </w:rPr>
        <w:t>认证</w:t>
      </w:r>
      <w:r>
        <w:rPr>
          <w:rFonts w:hint="eastAsia" w:ascii="宋体" w:hAnsi="宋体" w:eastAsia="宋体" w:cs="宋体"/>
          <w:b w:val="0"/>
          <w:bCs/>
        </w:rPr>
        <w:t>技术和实施</w:t>
      </w:r>
      <w:r>
        <w:rPr>
          <w:rFonts w:hint="eastAsia" w:ascii="宋体" w:hAnsi="宋体" w:eastAsia="宋体" w:cs="宋体"/>
          <w:b w:val="0"/>
          <w:bCs/>
          <w:lang w:val="en-US" w:eastAsia="zh-CN"/>
        </w:rPr>
        <w:t>程序要求</w:t>
      </w:r>
      <w:r>
        <w:rPr>
          <w:rFonts w:hint="eastAsia" w:ascii="宋体" w:hAnsi="宋体" w:eastAsia="宋体" w:cs="宋体"/>
          <w:b w:val="0"/>
          <w:bCs/>
        </w:rPr>
        <w:t>。</w:t>
      </w:r>
    </w:p>
    <w:p w14:paraId="3D5F06BA">
      <w:pPr>
        <w:pStyle w:val="4"/>
        <w:numPr>
          <w:ilvl w:val="-1"/>
          <w:numId w:val="0"/>
        </w:numPr>
        <w:bidi w:val="0"/>
        <w:ind w:left="0" w:firstLine="0" w:firstLineChars="0"/>
        <w:rPr>
          <w:rFonts w:hint="eastAsia" w:ascii="宋体" w:hAnsi="宋体" w:eastAsia="宋体" w:cs="宋体"/>
          <w:b w:val="0"/>
          <w:bCs/>
          <w:szCs w:val="21"/>
        </w:rPr>
      </w:pPr>
      <w:r>
        <w:rPr>
          <w:rFonts w:hint="eastAsia" w:ascii="宋体" w:hAnsi="宋体" w:eastAsia="宋体" w:cs="宋体"/>
          <w:b w:val="0"/>
          <w:bCs/>
          <w:lang w:val="en-US" w:eastAsia="zh-CN"/>
        </w:rPr>
        <w:t xml:space="preserve">4.1.3 </w:t>
      </w:r>
      <w:r>
        <w:rPr>
          <w:rFonts w:hint="eastAsia" w:ascii="宋体" w:hAnsi="宋体" w:eastAsia="宋体" w:cs="宋体"/>
          <w:b w:val="0"/>
          <w:bCs/>
          <w:lang w:eastAsia="zh-CN"/>
        </w:rPr>
        <w:t>服务认证机构</w:t>
      </w:r>
      <w:r>
        <w:rPr>
          <w:rFonts w:hint="eastAsia" w:ascii="宋体" w:hAnsi="宋体" w:eastAsia="宋体" w:cs="宋体"/>
          <w:b w:val="0"/>
          <w:bCs/>
        </w:rPr>
        <w:t>依据服务认证制度建立相应认证规则，并按照认证规则</w:t>
      </w:r>
      <w:r>
        <w:rPr>
          <w:rFonts w:hint="eastAsia" w:ascii="宋体" w:hAnsi="宋体" w:eastAsia="宋体" w:cs="宋体"/>
          <w:b w:val="0"/>
          <w:bCs/>
          <w:lang w:val="en-US" w:eastAsia="zh-CN"/>
        </w:rPr>
        <w:t>开展</w:t>
      </w:r>
      <w:r>
        <w:rPr>
          <w:rFonts w:hint="eastAsia" w:ascii="宋体" w:hAnsi="宋体" w:eastAsia="宋体" w:cs="宋体"/>
          <w:b w:val="0"/>
          <w:bCs/>
        </w:rPr>
        <w:t>服务认证活动。</w:t>
      </w:r>
    </w:p>
    <w:p w14:paraId="17FC6515">
      <w:pPr>
        <w:pStyle w:val="4"/>
        <w:numPr>
          <w:ilvl w:val="-1"/>
          <w:numId w:val="0"/>
        </w:numPr>
        <w:bidi w:val="0"/>
        <w:ind w:left="0" w:firstLine="0" w:firstLineChars="0"/>
        <w:rPr>
          <w:rFonts w:hint="eastAsia" w:ascii="宋体" w:hAnsi="宋体" w:eastAsia="宋体" w:cs="宋体"/>
          <w:b w:val="0"/>
          <w:bCs/>
          <w:szCs w:val="21"/>
        </w:rPr>
      </w:pPr>
      <w:r>
        <w:rPr>
          <w:rStyle w:val="27"/>
          <w:rFonts w:hint="eastAsia" w:ascii="宋体" w:hAnsi="宋体" w:eastAsia="宋体" w:cs="宋体"/>
          <w:b w:val="0"/>
          <w:bCs/>
          <w:lang w:val="en-US" w:eastAsia="zh-CN"/>
        </w:rPr>
        <w:t>4.1.4 服务认证机构制定</w:t>
      </w:r>
      <w:r>
        <w:rPr>
          <w:rStyle w:val="27"/>
          <w:rFonts w:hint="eastAsia" w:ascii="宋体" w:hAnsi="宋体" w:eastAsia="宋体" w:cs="宋体"/>
          <w:b w:val="0"/>
          <w:bCs/>
        </w:rPr>
        <w:t>服务认证制度和认证规则</w:t>
      </w:r>
      <w:r>
        <w:rPr>
          <w:rStyle w:val="27"/>
          <w:rFonts w:hint="eastAsia" w:ascii="宋体" w:hAnsi="宋体" w:eastAsia="宋体" w:cs="宋体"/>
          <w:b w:val="0"/>
          <w:bCs/>
          <w:lang w:val="en-US" w:eastAsia="zh-CN"/>
        </w:rPr>
        <w:t>时，需考虑行业主管部门</w:t>
      </w:r>
      <w:r>
        <w:rPr>
          <w:rStyle w:val="27"/>
          <w:rFonts w:hint="eastAsia" w:ascii="宋体" w:hAnsi="宋体" w:eastAsia="宋体" w:cs="宋体"/>
          <w:b w:val="0"/>
          <w:bCs/>
        </w:rPr>
        <w:t>发布的与服务认证有关的要求。</w:t>
      </w:r>
    </w:p>
    <w:p w14:paraId="7C03349B">
      <w:pPr>
        <w:pStyle w:val="3"/>
        <w:numPr>
          <w:ilvl w:val="-1"/>
          <w:numId w:val="0"/>
        </w:numPr>
        <w:spacing w:before="0" w:after="0" w:line="240" w:lineRule="auto"/>
        <w:ind w:left="0" w:firstLine="0" w:firstLineChars="0"/>
        <w:rPr>
          <w:rFonts w:hint="eastAsia" w:ascii="黑体" w:hAnsi="黑体" w:cs="黑体"/>
          <w:b w:val="0"/>
          <w:bCs/>
        </w:rPr>
      </w:pPr>
      <w:bookmarkStart w:id="103" w:name="_Toc31824"/>
      <w:bookmarkStart w:id="104" w:name="_Toc106949153"/>
      <w:bookmarkStart w:id="105" w:name="_Toc22102"/>
      <w:bookmarkStart w:id="106" w:name="_Toc25988"/>
      <w:bookmarkStart w:id="107" w:name="_Toc18080"/>
      <w:bookmarkStart w:id="108" w:name="_Toc22165"/>
      <w:r>
        <w:rPr>
          <w:rFonts w:hint="eastAsia" w:ascii="黑体" w:hAnsi="黑体" w:cs="黑体"/>
          <w:b w:val="0"/>
          <w:bCs/>
          <w:lang w:val="en-US" w:eastAsia="zh-CN"/>
        </w:rPr>
        <w:t xml:space="preserve">4.2 </w:t>
      </w:r>
      <w:r>
        <w:rPr>
          <w:rFonts w:hint="eastAsia" w:ascii="黑体" w:hAnsi="黑体" w:cs="黑体"/>
          <w:b w:val="0"/>
          <w:bCs/>
        </w:rPr>
        <w:t>服务认证制度的分类</w:t>
      </w:r>
      <w:bookmarkEnd w:id="103"/>
      <w:bookmarkEnd w:id="104"/>
      <w:bookmarkEnd w:id="105"/>
      <w:bookmarkEnd w:id="106"/>
      <w:bookmarkEnd w:id="107"/>
      <w:bookmarkEnd w:id="108"/>
    </w:p>
    <w:p w14:paraId="2AD6CC5E">
      <w:pPr>
        <w:pStyle w:val="4"/>
        <w:numPr>
          <w:ilvl w:val="-1"/>
          <w:numId w:val="0"/>
        </w:numPr>
        <w:bidi w:val="0"/>
        <w:ind w:left="0" w:firstLine="0" w:firstLineChars="0"/>
        <w:rPr>
          <w:rFonts w:hint="eastAsia" w:ascii="宋体" w:hAnsi="宋体" w:eastAsia="宋体" w:cs="宋体"/>
          <w:b w:val="0"/>
          <w:bCs/>
        </w:rPr>
      </w:pPr>
      <w:r>
        <w:rPr>
          <w:rFonts w:hint="eastAsia" w:ascii="宋体" w:hAnsi="宋体" w:eastAsia="宋体" w:cs="宋体"/>
          <w:b w:val="0"/>
          <w:bCs/>
          <w:lang w:val="en-US" w:eastAsia="zh-CN"/>
        </w:rPr>
        <w:t xml:space="preserve">4.2.1 </w:t>
      </w:r>
      <w:r>
        <w:rPr>
          <w:rFonts w:hint="eastAsia" w:ascii="宋体" w:hAnsi="宋体" w:eastAsia="宋体" w:cs="宋体"/>
          <w:b w:val="0"/>
          <w:bCs/>
        </w:rPr>
        <w:t>服务认证制度分为国家统一推行的认证制度和机构自行制定的认证制度。</w:t>
      </w:r>
    </w:p>
    <w:p w14:paraId="57DA0441">
      <w:pPr>
        <w:pStyle w:val="4"/>
        <w:numPr>
          <w:ilvl w:val="-1"/>
          <w:numId w:val="0"/>
        </w:numPr>
        <w:bidi w:val="0"/>
        <w:ind w:left="0" w:firstLine="0" w:firstLineChars="0"/>
        <w:rPr>
          <w:rFonts w:hint="eastAsia" w:ascii="宋体" w:hAnsi="宋体" w:eastAsia="宋体" w:cs="宋体"/>
          <w:b w:val="0"/>
          <w:bCs/>
        </w:rPr>
      </w:pPr>
      <w:r>
        <w:rPr>
          <w:rFonts w:hint="eastAsia" w:ascii="宋体" w:hAnsi="宋体" w:eastAsia="宋体" w:cs="宋体"/>
          <w:b w:val="0"/>
          <w:bCs/>
          <w:lang w:val="en-US" w:eastAsia="zh-CN"/>
        </w:rPr>
        <w:t xml:space="preserve">4.2.2 </w:t>
      </w:r>
      <w:r>
        <w:rPr>
          <w:rFonts w:hint="eastAsia" w:ascii="宋体" w:hAnsi="宋体" w:eastAsia="宋体" w:cs="宋体"/>
          <w:b w:val="0"/>
          <w:bCs/>
        </w:rPr>
        <w:t>国家统一推行的服务认证制度，</w:t>
      </w:r>
      <w:r>
        <w:rPr>
          <w:rFonts w:hint="eastAsia" w:ascii="宋体" w:hAnsi="宋体" w:eastAsia="宋体" w:cs="宋体"/>
          <w:b w:val="0"/>
          <w:bCs/>
          <w:lang w:eastAsia="zh-CN"/>
        </w:rPr>
        <w:t>服务认证机构可</w:t>
      </w:r>
      <w:r>
        <w:rPr>
          <w:rFonts w:hint="eastAsia" w:ascii="宋体" w:hAnsi="宋体" w:eastAsia="宋体" w:cs="宋体"/>
          <w:b w:val="0"/>
          <w:bCs/>
        </w:rPr>
        <w:t>按制度设定的要求</w:t>
      </w:r>
      <w:r>
        <w:rPr>
          <w:rFonts w:hint="eastAsia" w:ascii="宋体" w:hAnsi="宋体" w:eastAsia="宋体" w:cs="宋体"/>
          <w:b w:val="0"/>
          <w:bCs/>
          <w:lang w:val="en-US" w:eastAsia="zh-CN"/>
        </w:rPr>
        <w:t>建立认证规则并</w:t>
      </w:r>
      <w:r>
        <w:rPr>
          <w:rFonts w:hint="eastAsia" w:ascii="宋体" w:hAnsi="宋体" w:eastAsia="宋体" w:cs="宋体"/>
          <w:b w:val="0"/>
          <w:bCs/>
        </w:rPr>
        <w:t>开展</w:t>
      </w:r>
      <w:r>
        <w:rPr>
          <w:rFonts w:hint="eastAsia" w:ascii="宋体" w:hAnsi="宋体" w:eastAsia="宋体" w:cs="宋体"/>
          <w:b w:val="0"/>
          <w:bCs/>
          <w:lang w:val="en-US" w:eastAsia="zh-CN"/>
        </w:rPr>
        <w:t>相应</w:t>
      </w:r>
      <w:r>
        <w:rPr>
          <w:rFonts w:hint="eastAsia" w:ascii="宋体" w:hAnsi="宋体" w:eastAsia="宋体" w:cs="宋体"/>
          <w:b w:val="0"/>
          <w:bCs/>
        </w:rPr>
        <w:t>服务认证活动。</w:t>
      </w:r>
    </w:p>
    <w:p w14:paraId="78889806">
      <w:pPr>
        <w:pStyle w:val="4"/>
        <w:numPr>
          <w:ilvl w:val="-1"/>
          <w:numId w:val="0"/>
        </w:numPr>
        <w:bidi w:val="0"/>
        <w:ind w:left="0" w:firstLine="0" w:firstLineChars="0"/>
        <w:rPr>
          <w:rFonts w:hint="eastAsia" w:ascii="宋体" w:hAnsi="宋体" w:eastAsia="宋体" w:cs="宋体"/>
          <w:b w:val="0"/>
          <w:bCs/>
          <w:szCs w:val="21"/>
        </w:rPr>
      </w:pPr>
      <w:r>
        <w:rPr>
          <w:rFonts w:hint="eastAsia" w:ascii="宋体" w:hAnsi="宋体" w:eastAsia="宋体" w:cs="宋体"/>
          <w:b w:val="0"/>
          <w:bCs/>
          <w:lang w:val="en-US" w:eastAsia="zh-CN"/>
        </w:rPr>
        <w:t>4.2.3 服务</w:t>
      </w:r>
      <w:r>
        <w:rPr>
          <w:rFonts w:hint="eastAsia" w:ascii="宋体" w:hAnsi="宋体" w:eastAsia="宋体" w:cs="宋体"/>
          <w:b w:val="0"/>
          <w:bCs/>
          <w:lang w:eastAsia="zh-CN"/>
        </w:rPr>
        <w:t>认证机构</w:t>
      </w:r>
      <w:r>
        <w:rPr>
          <w:rFonts w:hint="eastAsia" w:ascii="宋体" w:hAnsi="宋体" w:eastAsia="宋体" w:cs="宋体"/>
          <w:b w:val="0"/>
          <w:bCs/>
        </w:rPr>
        <w:t>应对自行制定的服务认证制度的目标、内容、完整性、适宜性和实施有效性负责</w:t>
      </w:r>
      <w:r>
        <w:rPr>
          <w:rFonts w:hint="eastAsia" w:ascii="宋体" w:hAnsi="宋体" w:eastAsia="宋体" w:cs="宋体"/>
          <w:b w:val="0"/>
          <w:bCs/>
          <w:lang w:eastAsia="zh-CN"/>
        </w:rPr>
        <w:t>，</w:t>
      </w:r>
      <w:r>
        <w:rPr>
          <w:rFonts w:hint="eastAsia" w:ascii="宋体" w:hAnsi="宋体" w:eastAsia="宋体" w:cs="宋体"/>
          <w:b w:val="0"/>
          <w:bCs/>
        </w:rPr>
        <w:t>制度名称不应与已有的国家统一推行的认证制度名称相同或相似。</w:t>
      </w:r>
    </w:p>
    <w:p w14:paraId="5DF5A097">
      <w:pPr>
        <w:pStyle w:val="2"/>
        <w:numPr>
          <w:ilvl w:val="-1"/>
          <w:numId w:val="0"/>
        </w:numPr>
        <w:spacing w:before="680" w:after="0" w:line="240" w:lineRule="auto"/>
        <w:ind w:left="0" w:firstLine="0" w:firstLineChars="0"/>
        <w:rPr>
          <w:rFonts w:hint="eastAsia" w:ascii="黑体" w:hAnsi="黑体" w:cs="黑体"/>
          <w:b w:val="0"/>
          <w:bCs/>
        </w:rPr>
      </w:pPr>
      <w:bookmarkStart w:id="109" w:name="_Toc106949154"/>
      <w:bookmarkStart w:id="110" w:name="_Toc15512"/>
      <w:bookmarkStart w:id="111" w:name="_Toc1696"/>
      <w:bookmarkStart w:id="112" w:name="_Toc6892"/>
      <w:bookmarkStart w:id="113" w:name="_Toc6970"/>
      <w:bookmarkStart w:id="114" w:name="_Toc19940"/>
      <w:r>
        <w:rPr>
          <w:rFonts w:hint="eastAsia" w:ascii="黑体" w:hAnsi="黑体" w:cs="黑体"/>
          <w:b w:val="0"/>
          <w:bCs/>
          <w:lang w:val="en-US" w:eastAsia="zh-CN"/>
        </w:rPr>
        <w:t xml:space="preserve">5 </w:t>
      </w:r>
      <w:r>
        <w:rPr>
          <w:rFonts w:hint="eastAsia" w:ascii="黑体" w:hAnsi="黑体" w:cs="黑体"/>
          <w:b w:val="0"/>
          <w:bCs/>
        </w:rPr>
        <w:t>服务认证制度的策划</w:t>
      </w:r>
      <w:bookmarkEnd w:id="109"/>
      <w:bookmarkEnd w:id="110"/>
      <w:bookmarkEnd w:id="111"/>
      <w:bookmarkEnd w:id="112"/>
      <w:bookmarkEnd w:id="113"/>
      <w:bookmarkEnd w:id="114"/>
    </w:p>
    <w:p w14:paraId="27B6C0C4">
      <w:pPr>
        <w:pStyle w:val="3"/>
        <w:numPr>
          <w:ilvl w:val="-1"/>
          <w:numId w:val="0"/>
        </w:numPr>
        <w:spacing w:before="0" w:after="0" w:line="240" w:lineRule="auto"/>
        <w:ind w:left="0" w:firstLine="0" w:firstLineChars="0"/>
        <w:rPr>
          <w:rFonts w:hint="eastAsia" w:ascii="黑体" w:hAnsi="黑体" w:eastAsia="黑体" w:cs="黑体"/>
          <w:b w:val="0"/>
          <w:bCs/>
          <w:szCs w:val="21"/>
          <w:lang w:eastAsia="zh-CN"/>
        </w:rPr>
      </w:pPr>
      <w:bookmarkStart w:id="115" w:name="_Toc8387"/>
      <w:bookmarkStart w:id="116" w:name="_Toc106949155"/>
      <w:bookmarkStart w:id="117" w:name="_Toc24175"/>
      <w:bookmarkStart w:id="118" w:name="_Toc2618"/>
      <w:bookmarkStart w:id="119" w:name="_Toc17179"/>
      <w:bookmarkStart w:id="120" w:name="_Toc11779"/>
      <w:r>
        <w:rPr>
          <w:rFonts w:hint="eastAsia" w:ascii="黑体" w:hAnsi="黑体" w:cs="黑体"/>
          <w:b w:val="0"/>
          <w:bCs/>
          <w:lang w:val="en-US" w:eastAsia="zh-CN"/>
        </w:rPr>
        <w:t>5.1</w:t>
      </w:r>
      <w:r>
        <w:rPr>
          <w:rFonts w:hint="eastAsia" w:ascii="黑体" w:hAnsi="黑体" w:cs="黑体"/>
          <w:b w:val="0"/>
          <w:bCs/>
        </w:rPr>
        <w:t>概述</w:t>
      </w:r>
      <w:bookmarkEnd w:id="115"/>
      <w:bookmarkEnd w:id="116"/>
      <w:bookmarkEnd w:id="117"/>
      <w:bookmarkEnd w:id="118"/>
      <w:bookmarkEnd w:id="119"/>
      <w:bookmarkEnd w:id="120"/>
    </w:p>
    <w:p w14:paraId="6DD5E81C">
      <w:pPr>
        <w:pStyle w:val="4"/>
        <w:numPr>
          <w:ilvl w:val="-1"/>
          <w:numId w:val="0"/>
        </w:numPr>
        <w:bidi w:val="0"/>
        <w:ind w:left="0" w:leftChars="0" w:firstLine="420" w:firstLineChars="200"/>
        <w:rPr>
          <w:rFonts w:hint="eastAsia" w:ascii="宋体" w:hAnsi="宋体" w:eastAsia="宋体" w:cs="宋体"/>
          <w:b w:val="0"/>
          <w:bCs/>
          <w:lang w:eastAsia="zh-CN"/>
        </w:rPr>
      </w:pPr>
      <w:r>
        <w:rPr>
          <w:rFonts w:hint="eastAsia" w:ascii="宋体" w:hAnsi="宋体" w:eastAsia="宋体" w:cs="宋体"/>
          <w:b w:val="0"/>
          <w:bCs/>
          <w:lang w:val="en-US" w:eastAsia="zh-CN"/>
        </w:rPr>
        <w:t>服务</w:t>
      </w:r>
      <w:r>
        <w:rPr>
          <w:rFonts w:hint="eastAsia" w:ascii="宋体" w:hAnsi="宋体" w:eastAsia="宋体" w:cs="宋体"/>
          <w:b w:val="0"/>
          <w:bCs/>
          <w:lang w:eastAsia="zh-CN"/>
        </w:rPr>
        <w:t>认证机构</w:t>
      </w:r>
      <w:r>
        <w:rPr>
          <w:rFonts w:hint="eastAsia" w:ascii="宋体" w:hAnsi="宋体" w:eastAsia="宋体" w:cs="宋体"/>
          <w:b w:val="0"/>
          <w:bCs/>
        </w:rPr>
        <w:t>应开展基于</w:t>
      </w:r>
      <w:r>
        <w:rPr>
          <w:rFonts w:hint="eastAsia" w:ascii="宋体" w:hAnsi="宋体" w:eastAsia="宋体" w:cs="宋体"/>
          <w:b w:val="0"/>
          <w:bCs/>
          <w:lang w:val="en-US" w:eastAsia="zh-CN"/>
        </w:rPr>
        <w:t>服务认证</w:t>
      </w:r>
      <w:r>
        <w:rPr>
          <w:rFonts w:hint="eastAsia" w:ascii="宋体" w:hAnsi="宋体" w:eastAsia="宋体" w:cs="宋体"/>
          <w:b w:val="0"/>
          <w:bCs/>
        </w:rPr>
        <w:t>制度全生命周期的策划活动，可考虑的要素包括但不限于以下内容：</w:t>
      </w:r>
    </w:p>
    <w:p w14:paraId="0AE896EB">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a</w:t>
      </w:r>
      <w:r>
        <w:rPr>
          <w:rFonts w:hint="eastAsia" w:ascii="宋体" w:hAnsi="宋体" w:eastAsia="宋体" w:cs="宋体"/>
          <w:b w:val="0"/>
          <w:bCs/>
          <w:szCs w:val="21"/>
        </w:rPr>
        <w:t>）相关法律法规和标准的要求；</w:t>
      </w:r>
    </w:p>
    <w:p w14:paraId="3B7B7AA1">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b</w:t>
      </w:r>
      <w:r>
        <w:rPr>
          <w:rFonts w:hint="eastAsia" w:ascii="宋体" w:hAnsi="宋体" w:eastAsia="宋体" w:cs="宋体"/>
          <w:b w:val="0"/>
          <w:bCs/>
          <w:szCs w:val="21"/>
        </w:rPr>
        <w:t>）产业发展政策的要求；</w:t>
      </w:r>
    </w:p>
    <w:p w14:paraId="5B4F7ACE">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c</w:t>
      </w:r>
      <w:r>
        <w:rPr>
          <w:rFonts w:hint="eastAsia" w:ascii="宋体" w:hAnsi="宋体" w:eastAsia="宋体" w:cs="宋体"/>
          <w:b w:val="0"/>
          <w:bCs/>
          <w:szCs w:val="21"/>
        </w:rPr>
        <w:t>）市场需求；</w:t>
      </w:r>
    </w:p>
    <w:p w14:paraId="38CF3419">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d</w:t>
      </w:r>
      <w:r>
        <w:rPr>
          <w:rFonts w:hint="eastAsia" w:ascii="宋体" w:hAnsi="宋体" w:eastAsia="宋体" w:cs="宋体"/>
          <w:b w:val="0"/>
          <w:bCs/>
          <w:szCs w:val="21"/>
        </w:rPr>
        <w:t>）制度相关方及其需求；</w:t>
      </w:r>
    </w:p>
    <w:p w14:paraId="7C860029">
      <w:pPr>
        <w:spacing w:before="0" w:after="0"/>
        <w:ind w:firstLine="360" w:firstLineChars="200"/>
        <w:rPr>
          <w:rFonts w:hint="eastAsia" w:ascii="宋体" w:hAnsi="宋体" w:eastAsia="宋体" w:cs="宋体"/>
          <w:b w:val="0"/>
          <w:bCs/>
          <w:sz w:val="18"/>
          <w:szCs w:val="18"/>
        </w:rPr>
      </w:pPr>
      <w:r>
        <w:rPr>
          <w:rFonts w:hint="eastAsia" w:ascii="黑体" w:hAnsi="黑体" w:eastAsia="黑体" w:cs="黑体"/>
          <w:b w:val="0"/>
          <w:bCs/>
          <w:sz w:val="18"/>
          <w:szCs w:val="18"/>
          <w:lang w:val="en-US" w:eastAsia="zh-CN"/>
        </w:rPr>
        <w:t>注：</w:t>
      </w:r>
      <w:r>
        <w:rPr>
          <w:rFonts w:hint="eastAsia" w:ascii="宋体" w:hAnsi="宋体" w:eastAsia="宋体" w:cs="宋体"/>
          <w:b w:val="0"/>
          <w:bCs/>
          <w:sz w:val="18"/>
          <w:szCs w:val="18"/>
          <w:lang w:val="en-US" w:eastAsia="zh-CN"/>
        </w:rPr>
        <w:t>相关方</w:t>
      </w:r>
      <w:r>
        <w:rPr>
          <w:rFonts w:hint="eastAsia" w:ascii="宋体" w:hAnsi="宋体" w:eastAsia="宋体" w:cs="宋体"/>
          <w:b w:val="0"/>
          <w:bCs/>
          <w:sz w:val="18"/>
          <w:szCs w:val="18"/>
        </w:rPr>
        <w:t>可能包括：</w:t>
      </w:r>
      <w:r>
        <w:rPr>
          <w:rFonts w:hint="eastAsia" w:ascii="宋体" w:hAnsi="宋体" w:eastAsia="宋体" w:cs="宋体"/>
          <w:b w:val="0"/>
          <w:bCs/>
          <w:sz w:val="18"/>
          <w:szCs w:val="18"/>
          <w:lang w:eastAsia="zh-CN"/>
        </w:rPr>
        <w:t>服务认证机构</w:t>
      </w:r>
      <w:r>
        <w:rPr>
          <w:rFonts w:hint="eastAsia" w:ascii="宋体" w:hAnsi="宋体" w:eastAsia="宋体" w:cs="宋体"/>
          <w:b w:val="0"/>
          <w:bCs/>
          <w:sz w:val="18"/>
          <w:szCs w:val="18"/>
        </w:rPr>
        <w:t>的客户、客户的顾客、制造商、供方、用户、合格评定专家、行业协会代表、政府监管机构或其他政府部门的代表及非政府组织（包括消费者组织）的代表。</w:t>
      </w:r>
    </w:p>
    <w:p w14:paraId="6864FDB7">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e</w:t>
      </w:r>
      <w:r>
        <w:rPr>
          <w:rFonts w:hint="eastAsia" w:ascii="宋体" w:hAnsi="宋体" w:eastAsia="宋体" w:cs="宋体"/>
          <w:b w:val="0"/>
          <w:bCs/>
          <w:szCs w:val="21"/>
        </w:rPr>
        <w:t>）制度实施宜具备的资源要求，包括公正性和人员能力（内部和外部），评价的资源以及分包方的使用；</w:t>
      </w:r>
    </w:p>
    <w:p w14:paraId="2F2DF12E">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val="en-US" w:eastAsia="zh-CN"/>
        </w:rPr>
        <w:t>f</w:t>
      </w:r>
      <w:r>
        <w:rPr>
          <w:rFonts w:hint="eastAsia" w:ascii="宋体" w:hAnsi="宋体" w:eastAsia="宋体" w:cs="宋体"/>
          <w:b w:val="0"/>
          <w:bCs/>
          <w:szCs w:val="21"/>
        </w:rPr>
        <w:t>）服务认证结果的互认及采信；</w:t>
      </w:r>
    </w:p>
    <w:p w14:paraId="073718D0">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g</w:t>
      </w:r>
      <w:r>
        <w:rPr>
          <w:rFonts w:hint="eastAsia" w:ascii="宋体" w:hAnsi="宋体" w:eastAsia="宋体" w:cs="宋体"/>
          <w:b w:val="0"/>
          <w:bCs/>
          <w:szCs w:val="21"/>
        </w:rPr>
        <w:t>）保持服务认证制度的先进性和适用性；</w:t>
      </w:r>
    </w:p>
    <w:p w14:paraId="1FEE1248">
      <w:pPr>
        <w:spacing w:before="0" w:after="0"/>
        <w:ind w:left="0" w:firstLine="420" w:firstLineChars="200"/>
        <w:rPr>
          <w:rFonts w:hint="eastAsia" w:ascii="宋体" w:hAnsi="宋体" w:eastAsia="宋体" w:cs="宋体"/>
          <w:b w:val="0"/>
          <w:bCs/>
          <w:lang w:val="en-US" w:eastAsia="zh-CN"/>
        </w:rPr>
      </w:pPr>
      <w:r>
        <w:rPr>
          <w:rFonts w:hint="eastAsia" w:ascii="宋体" w:hAnsi="宋体" w:eastAsia="宋体" w:cs="宋体"/>
          <w:b w:val="0"/>
          <w:bCs/>
          <w:szCs w:val="21"/>
          <w:lang w:eastAsia="zh-CN"/>
        </w:rPr>
        <w:t>h</w:t>
      </w:r>
      <w:r>
        <w:rPr>
          <w:rFonts w:hint="eastAsia" w:ascii="宋体" w:hAnsi="宋体" w:eastAsia="宋体" w:cs="宋体"/>
          <w:b w:val="0"/>
          <w:bCs/>
          <w:szCs w:val="21"/>
        </w:rPr>
        <w:t>）服务认证制度废止的条件。</w:t>
      </w:r>
    </w:p>
    <w:p w14:paraId="7407D5CA">
      <w:pPr>
        <w:pStyle w:val="3"/>
        <w:numPr>
          <w:ilvl w:val="-1"/>
          <w:numId w:val="0"/>
        </w:numPr>
        <w:spacing w:before="0" w:after="0" w:line="240" w:lineRule="auto"/>
        <w:ind w:left="0" w:firstLine="0" w:firstLineChars="0"/>
        <w:rPr>
          <w:rFonts w:hint="eastAsia" w:ascii="黑体" w:hAnsi="黑体" w:cs="黑体"/>
          <w:b w:val="0"/>
          <w:bCs/>
        </w:rPr>
      </w:pPr>
      <w:bookmarkStart w:id="121" w:name="_Toc16108"/>
      <w:bookmarkStart w:id="122" w:name="_Toc106949156"/>
      <w:bookmarkStart w:id="123" w:name="_Toc1648"/>
      <w:bookmarkStart w:id="124" w:name="_Toc32370"/>
      <w:bookmarkStart w:id="125" w:name="_Toc30811"/>
      <w:bookmarkStart w:id="126" w:name="_Toc12146"/>
      <w:bookmarkStart w:id="127" w:name="_Hlk104884538"/>
      <w:r>
        <w:rPr>
          <w:rFonts w:hint="eastAsia" w:ascii="黑体" w:hAnsi="黑体" w:cs="黑体"/>
          <w:b w:val="0"/>
          <w:bCs/>
          <w:lang w:val="en-US" w:eastAsia="zh-CN"/>
        </w:rPr>
        <w:t xml:space="preserve">5.2 </w:t>
      </w:r>
      <w:r>
        <w:rPr>
          <w:rFonts w:hint="eastAsia" w:ascii="黑体" w:hAnsi="黑体" w:cs="黑体"/>
          <w:b w:val="0"/>
          <w:bCs/>
        </w:rPr>
        <w:t>确定制度目标</w:t>
      </w:r>
      <w:bookmarkEnd w:id="121"/>
      <w:bookmarkEnd w:id="122"/>
      <w:bookmarkEnd w:id="123"/>
      <w:bookmarkEnd w:id="124"/>
      <w:bookmarkEnd w:id="125"/>
      <w:bookmarkEnd w:id="126"/>
    </w:p>
    <w:bookmarkEnd w:id="127"/>
    <w:p w14:paraId="3B3462C8">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服务认证机构</w:t>
      </w:r>
      <w:r>
        <w:rPr>
          <w:rFonts w:hint="eastAsia" w:ascii="宋体" w:hAnsi="宋体" w:eastAsia="宋体" w:cs="宋体"/>
          <w:b w:val="0"/>
          <w:bCs/>
          <w:szCs w:val="21"/>
        </w:rPr>
        <w:t>确定服务认证制度建立的目标时，可考虑的要素包括但不限于以下内容：</w:t>
      </w:r>
    </w:p>
    <w:p w14:paraId="7D2AA7B9">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a</w:t>
      </w:r>
      <w:r>
        <w:rPr>
          <w:rFonts w:hint="eastAsia" w:ascii="宋体" w:hAnsi="宋体" w:eastAsia="宋体" w:cs="宋体"/>
          <w:b w:val="0"/>
          <w:bCs/>
          <w:szCs w:val="21"/>
        </w:rPr>
        <w:t>）满足</w:t>
      </w:r>
      <w:r>
        <w:rPr>
          <w:rFonts w:hint="eastAsia" w:ascii="宋体" w:hAnsi="宋体" w:eastAsia="宋体" w:cs="宋体"/>
          <w:b w:val="0"/>
          <w:bCs/>
          <w:szCs w:val="21"/>
          <w:lang w:val="en-US" w:eastAsia="zh-CN"/>
        </w:rPr>
        <w:t>行业主管部门</w:t>
      </w:r>
      <w:r>
        <w:rPr>
          <w:rFonts w:hint="eastAsia" w:ascii="宋体" w:hAnsi="宋体" w:eastAsia="宋体" w:cs="宋体"/>
          <w:b w:val="0"/>
          <w:bCs/>
          <w:szCs w:val="21"/>
        </w:rPr>
        <w:t>的</w:t>
      </w:r>
      <w:r>
        <w:rPr>
          <w:rFonts w:hint="eastAsia" w:ascii="宋体" w:hAnsi="宋体" w:eastAsia="宋体" w:cs="宋体"/>
          <w:b w:val="0"/>
          <w:bCs/>
          <w:szCs w:val="21"/>
          <w:lang w:val="en-US" w:eastAsia="zh-CN"/>
        </w:rPr>
        <w:t>相关</w:t>
      </w:r>
      <w:r>
        <w:rPr>
          <w:rFonts w:hint="eastAsia" w:ascii="宋体" w:hAnsi="宋体" w:eastAsia="宋体" w:cs="宋体"/>
          <w:b w:val="0"/>
          <w:bCs/>
          <w:szCs w:val="21"/>
        </w:rPr>
        <w:t>要求；</w:t>
      </w:r>
    </w:p>
    <w:p w14:paraId="76197142">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b</w:t>
      </w:r>
      <w:r>
        <w:rPr>
          <w:rFonts w:hint="eastAsia" w:ascii="宋体" w:hAnsi="宋体" w:eastAsia="宋体" w:cs="宋体"/>
          <w:b w:val="0"/>
          <w:bCs/>
          <w:szCs w:val="21"/>
        </w:rPr>
        <w:t>）证明</w:t>
      </w:r>
      <w:r>
        <w:rPr>
          <w:rFonts w:hint="eastAsia" w:ascii="宋体" w:hAnsi="宋体" w:eastAsia="宋体" w:cs="宋体"/>
          <w:b w:val="0"/>
          <w:bCs/>
          <w:szCs w:val="21"/>
          <w:lang w:val="en-US" w:eastAsia="zh-CN"/>
        </w:rPr>
        <w:t>服务认证机构提供的认证服务符合法律法规及相关文件的要求</w:t>
      </w:r>
      <w:r>
        <w:rPr>
          <w:rFonts w:hint="eastAsia" w:ascii="宋体" w:hAnsi="宋体" w:eastAsia="宋体" w:cs="宋体"/>
          <w:b w:val="0"/>
          <w:bCs/>
          <w:szCs w:val="21"/>
        </w:rPr>
        <w:t>；</w:t>
      </w:r>
    </w:p>
    <w:p w14:paraId="685B3617">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c</w:t>
      </w:r>
      <w:r>
        <w:rPr>
          <w:rFonts w:hint="eastAsia" w:ascii="宋体" w:hAnsi="宋体" w:eastAsia="宋体" w:cs="宋体"/>
          <w:b w:val="0"/>
          <w:bCs/>
          <w:szCs w:val="21"/>
        </w:rPr>
        <w:t>）为顾客、监管机构、行业和相关方提供信心；</w:t>
      </w:r>
    </w:p>
    <w:p w14:paraId="25F508F0">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d</w:t>
      </w:r>
      <w:r>
        <w:rPr>
          <w:rFonts w:hint="eastAsia" w:ascii="宋体" w:hAnsi="宋体" w:eastAsia="宋体" w:cs="宋体"/>
          <w:b w:val="0"/>
          <w:bCs/>
          <w:szCs w:val="21"/>
        </w:rPr>
        <w:t>）促进贸易、市场准入和公平竞争。</w:t>
      </w:r>
    </w:p>
    <w:p w14:paraId="5065F6B2">
      <w:pPr>
        <w:pStyle w:val="3"/>
        <w:numPr>
          <w:ilvl w:val="-1"/>
          <w:numId w:val="0"/>
        </w:numPr>
        <w:spacing w:before="0" w:after="0" w:line="240" w:lineRule="auto"/>
        <w:ind w:left="0" w:firstLine="0" w:firstLineChars="0"/>
        <w:rPr>
          <w:rFonts w:hint="eastAsia" w:ascii="黑体" w:hAnsi="黑体" w:cs="黑体"/>
          <w:b w:val="0"/>
          <w:bCs/>
        </w:rPr>
      </w:pPr>
      <w:bookmarkStart w:id="128" w:name="_Toc106949157"/>
      <w:bookmarkStart w:id="129" w:name="_Toc5992"/>
      <w:bookmarkStart w:id="130" w:name="_Toc981"/>
      <w:bookmarkStart w:id="131" w:name="_Toc18770"/>
      <w:bookmarkStart w:id="132" w:name="_Toc14369"/>
      <w:bookmarkStart w:id="133" w:name="_Toc10737"/>
      <w:r>
        <w:rPr>
          <w:rFonts w:hint="eastAsia" w:ascii="黑体" w:hAnsi="黑体" w:cs="黑体"/>
          <w:b w:val="0"/>
          <w:bCs/>
          <w:lang w:val="en-US" w:eastAsia="zh-CN"/>
        </w:rPr>
        <w:t xml:space="preserve">5.3 </w:t>
      </w:r>
      <w:r>
        <w:rPr>
          <w:rFonts w:hint="eastAsia" w:ascii="黑体" w:hAnsi="黑体" w:cs="黑体"/>
          <w:b w:val="0"/>
          <w:bCs/>
        </w:rPr>
        <w:t>确定制度</w:t>
      </w:r>
      <w:r>
        <w:rPr>
          <w:rFonts w:hint="eastAsia" w:ascii="黑体" w:hAnsi="黑体" w:cs="黑体"/>
          <w:b w:val="0"/>
          <w:bCs/>
          <w:lang w:val="en-US" w:eastAsia="zh-CN"/>
        </w:rPr>
        <w:t>适用范围</w:t>
      </w:r>
      <w:bookmarkEnd w:id="128"/>
      <w:bookmarkEnd w:id="129"/>
      <w:bookmarkEnd w:id="130"/>
      <w:bookmarkEnd w:id="131"/>
      <w:bookmarkEnd w:id="132"/>
      <w:bookmarkEnd w:id="133"/>
    </w:p>
    <w:p w14:paraId="370FAF35">
      <w:pPr>
        <w:pStyle w:val="4"/>
        <w:numPr>
          <w:ilvl w:val="-1"/>
          <w:numId w:val="0"/>
        </w:numPr>
        <w:bidi w:val="0"/>
        <w:ind w:left="0" w:leftChars="0" w:firstLine="0" w:firstLineChars="0"/>
        <w:rPr>
          <w:rFonts w:hint="eastAsia" w:ascii="宋体" w:hAnsi="宋体" w:eastAsia="宋体" w:cs="宋体"/>
          <w:b w:val="0"/>
          <w:bCs/>
        </w:rPr>
      </w:pPr>
      <w:r>
        <w:rPr>
          <w:rFonts w:hint="eastAsia" w:ascii="宋体" w:hAnsi="宋体" w:eastAsia="宋体" w:cs="宋体"/>
          <w:b w:val="0"/>
          <w:bCs/>
          <w:lang w:eastAsia="zh-CN"/>
        </w:rPr>
        <w:t>5</w:t>
      </w:r>
      <w:r>
        <w:rPr>
          <w:rFonts w:hint="eastAsia" w:ascii="宋体" w:hAnsi="宋体" w:eastAsia="宋体" w:cs="宋体"/>
          <w:b w:val="0"/>
          <w:bCs/>
          <w:lang w:val="en-US" w:eastAsia="zh-CN"/>
        </w:rPr>
        <w:t>.3.1 服务</w:t>
      </w:r>
      <w:r>
        <w:rPr>
          <w:rFonts w:hint="eastAsia" w:ascii="宋体" w:hAnsi="宋体" w:eastAsia="宋体" w:cs="宋体"/>
          <w:b w:val="0"/>
          <w:bCs/>
          <w:lang w:eastAsia="zh-CN"/>
        </w:rPr>
        <w:t>认证机构</w:t>
      </w:r>
      <w:r>
        <w:rPr>
          <w:rFonts w:hint="eastAsia" w:ascii="宋体" w:hAnsi="宋体" w:eastAsia="宋体" w:cs="宋体"/>
          <w:b w:val="0"/>
          <w:bCs/>
        </w:rPr>
        <w:t>按照科学、简化、集约的原则，</w:t>
      </w:r>
      <w:r>
        <w:rPr>
          <w:rFonts w:hint="eastAsia" w:ascii="宋体" w:hAnsi="宋体" w:eastAsia="宋体" w:cs="宋体"/>
          <w:b w:val="0"/>
          <w:bCs/>
        </w:rPr>
        <w:t>结合拟开展服务认证活动的服务性质与特点，确定服务认证制度</w:t>
      </w:r>
      <w:r>
        <w:rPr>
          <w:rFonts w:hint="eastAsia" w:ascii="宋体" w:hAnsi="宋体" w:eastAsia="宋体" w:cs="宋体"/>
          <w:b w:val="0"/>
          <w:bCs/>
          <w:lang w:eastAsia="zh-CN"/>
        </w:rPr>
        <w:t>的</w:t>
      </w:r>
      <w:r>
        <w:rPr>
          <w:rFonts w:hint="eastAsia" w:ascii="宋体" w:hAnsi="宋体" w:eastAsia="宋体" w:cs="宋体"/>
          <w:b w:val="0"/>
          <w:bCs/>
          <w:lang w:val="en-US" w:eastAsia="zh-CN"/>
        </w:rPr>
        <w:t>适用范围</w:t>
      </w:r>
      <w:r>
        <w:rPr>
          <w:rFonts w:hint="eastAsia" w:ascii="宋体" w:hAnsi="宋体" w:eastAsia="宋体" w:cs="宋体"/>
          <w:b w:val="0"/>
          <w:bCs/>
        </w:rPr>
        <w:t>。</w:t>
      </w:r>
      <w:r>
        <w:rPr>
          <w:rFonts w:hint="eastAsia" w:ascii="宋体" w:hAnsi="宋体" w:eastAsia="宋体" w:cs="宋体"/>
          <w:b w:val="0"/>
          <w:bCs/>
          <w:lang w:val="en-US" w:eastAsia="zh-CN"/>
        </w:rPr>
        <w:t>适用范围包括该服务认证制度覆盖的服务认证领域，</w:t>
      </w:r>
      <w:r>
        <w:rPr>
          <w:rFonts w:hint="eastAsia" w:ascii="宋体" w:hAnsi="宋体" w:eastAsia="宋体" w:cs="宋体"/>
          <w:b w:val="0"/>
          <w:bCs/>
        </w:rPr>
        <w:t>必要时</w:t>
      </w:r>
      <w:r>
        <w:rPr>
          <w:rFonts w:hint="eastAsia" w:ascii="宋体" w:hAnsi="宋体" w:eastAsia="宋体" w:cs="宋体"/>
          <w:b w:val="0"/>
          <w:bCs/>
          <w:lang w:val="en-US" w:eastAsia="zh-CN"/>
        </w:rPr>
        <w:t>可</w:t>
      </w:r>
      <w:r>
        <w:rPr>
          <w:rFonts w:hint="eastAsia" w:ascii="宋体" w:hAnsi="宋体" w:eastAsia="宋体" w:cs="宋体"/>
          <w:b w:val="0"/>
          <w:bCs/>
        </w:rPr>
        <w:t>对服务</w:t>
      </w:r>
      <w:r>
        <w:rPr>
          <w:rFonts w:hint="eastAsia" w:ascii="宋体" w:hAnsi="宋体" w:eastAsia="宋体" w:cs="宋体"/>
          <w:b w:val="0"/>
          <w:bCs/>
          <w:lang w:val="en-US" w:eastAsia="zh-CN"/>
        </w:rPr>
        <w:t>认证领域</w:t>
      </w:r>
      <w:r>
        <w:rPr>
          <w:rFonts w:hint="eastAsia" w:ascii="宋体" w:hAnsi="宋体" w:eastAsia="宋体" w:cs="宋体"/>
          <w:b w:val="0"/>
          <w:bCs/>
        </w:rPr>
        <w:t>进行进一步细分</w:t>
      </w:r>
      <w:r>
        <w:rPr>
          <w:rFonts w:hint="eastAsia" w:ascii="宋体" w:hAnsi="宋体" w:eastAsia="宋体" w:cs="宋体"/>
          <w:b w:val="0"/>
          <w:bCs/>
        </w:rPr>
        <w:t>。</w:t>
      </w:r>
    </w:p>
    <w:p w14:paraId="08C3DB37">
      <w:pPr>
        <w:pStyle w:val="4"/>
        <w:numPr>
          <w:ilvl w:val="-1"/>
          <w:numId w:val="0"/>
        </w:numPr>
        <w:bidi w:val="0"/>
        <w:ind w:left="0" w:leftChars="0" w:firstLine="0" w:firstLineChars="0"/>
        <w:rPr>
          <w:rFonts w:hint="eastAsia" w:ascii="宋体" w:hAnsi="宋体" w:eastAsia="宋体" w:cs="宋体"/>
          <w:b w:val="0"/>
          <w:bCs/>
          <w:szCs w:val="21"/>
        </w:rPr>
      </w:pPr>
      <w:r>
        <w:rPr>
          <w:rFonts w:hint="eastAsia" w:ascii="宋体" w:hAnsi="宋体" w:eastAsia="宋体" w:cs="宋体"/>
          <w:b w:val="0"/>
          <w:bCs/>
          <w:lang w:val="en-US" w:eastAsia="zh-CN"/>
        </w:rPr>
        <w:t>5.3.2</w:t>
      </w:r>
      <w:r>
        <w:rPr>
          <w:rFonts w:hint="eastAsia" w:ascii="宋体" w:hAnsi="宋体" w:eastAsia="宋体" w:cs="宋体"/>
          <w:b w:val="0"/>
          <w:bCs/>
        </w:rPr>
        <w:t xml:space="preserve"> 在划分</w:t>
      </w:r>
      <w:r>
        <w:rPr>
          <w:rFonts w:hint="eastAsia" w:ascii="宋体" w:hAnsi="宋体" w:eastAsia="宋体" w:cs="宋体"/>
          <w:b w:val="0"/>
          <w:bCs/>
          <w:lang w:val="en-US" w:eastAsia="zh-CN"/>
        </w:rPr>
        <w:t>服务认证领域</w:t>
      </w:r>
      <w:r>
        <w:rPr>
          <w:rFonts w:hint="eastAsia" w:ascii="宋体" w:hAnsi="宋体" w:eastAsia="宋体" w:cs="宋体"/>
          <w:b w:val="0"/>
          <w:bCs/>
        </w:rPr>
        <w:t>时，</w:t>
      </w:r>
      <w:r>
        <w:rPr>
          <w:rFonts w:hint="eastAsia" w:ascii="宋体" w:hAnsi="宋体" w:eastAsia="宋体" w:cs="宋体"/>
          <w:b w:val="0"/>
          <w:bCs/>
          <w:lang w:eastAsia="zh-CN"/>
        </w:rPr>
        <w:t>需</w:t>
      </w:r>
      <w:r>
        <w:rPr>
          <w:rFonts w:hint="eastAsia" w:ascii="宋体" w:hAnsi="宋体" w:eastAsia="宋体" w:cs="宋体"/>
          <w:b w:val="0"/>
          <w:bCs/>
          <w:lang w:val="en-US" w:eastAsia="zh-CN"/>
        </w:rPr>
        <w:t>考虑</w:t>
      </w:r>
      <w:r>
        <w:rPr>
          <w:rFonts w:hint="eastAsia" w:ascii="宋体" w:hAnsi="宋体" w:eastAsia="宋体" w:cs="宋体"/>
          <w:b w:val="0"/>
          <w:bCs/>
        </w:rPr>
        <w:t>不同</w:t>
      </w:r>
      <w:r>
        <w:rPr>
          <w:rFonts w:hint="eastAsia" w:ascii="宋体" w:hAnsi="宋体" w:eastAsia="宋体" w:cs="宋体"/>
          <w:b w:val="0"/>
          <w:bCs/>
          <w:lang w:val="en-US" w:eastAsia="zh-CN"/>
        </w:rPr>
        <w:t>领域</w:t>
      </w:r>
      <w:r>
        <w:rPr>
          <w:rFonts w:hint="eastAsia" w:ascii="宋体" w:hAnsi="宋体" w:eastAsia="宋体" w:cs="宋体"/>
          <w:b w:val="0"/>
          <w:bCs/>
        </w:rPr>
        <w:t>相对独立，避免不同</w:t>
      </w:r>
      <w:r>
        <w:rPr>
          <w:rFonts w:hint="eastAsia" w:ascii="宋体" w:hAnsi="宋体" w:eastAsia="宋体" w:cs="宋体"/>
          <w:b w:val="0"/>
          <w:bCs/>
          <w:lang w:val="en-US" w:eastAsia="zh-CN"/>
        </w:rPr>
        <w:t>领域</w:t>
      </w:r>
      <w:r>
        <w:rPr>
          <w:rFonts w:hint="eastAsia" w:ascii="宋体" w:hAnsi="宋体" w:eastAsia="宋体" w:cs="宋体"/>
          <w:b w:val="0"/>
          <w:bCs/>
        </w:rPr>
        <w:t>之间内容重叠</w:t>
      </w:r>
      <w:r>
        <w:rPr>
          <w:rFonts w:hint="eastAsia" w:ascii="宋体" w:hAnsi="宋体" w:eastAsia="宋体" w:cs="宋体"/>
          <w:b w:val="0"/>
          <w:bCs/>
          <w:lang w:eastAsia="zh-CN"/>
        </w:rPr>
        <w:t>。</w:t>
      </w:r>
    </w:p>
    <w:p w14:paraId="409D07B0">
      <w:pPr>
        <w:pStyle w:val="3"/>
        <w:numPr>
          <w:ilvl w:val="-1"/>
          <w:numId w:val="0"/>
        </w:numPr>
        <w:spacing w:before="0" w:after="0" w:line="240" w:lineRule="auto"/>
        <w:ind w:left="0" w:firstLine="0" w:firstLineChars="0"/>
        <w:rPr>
          <w:rFonts w:hint="eastAsia" w:ascii="黑体" w:hAnsi="黑体" w:cs="黑体"/>
          <w:b w:val="0"/>
          <w:bCs/>
        </w:rPr>
      </w:pPr>
      <w:bookmarkStart w:id="134" w:name="_Toc31804"/>
      <w:bookmarkStart w:id="135" w:name="_Toc106949158"/>
      <w:bookmarkStart w:id="136" w:name="_Toc24667"/>
      <w:bookmarkStart w:id="137" w:name="_Toc26697"/>
      <w:bookmarkStart w:id="138" w:name="_Toc26545"/>
      <w:bookmarkStart w:id="139" w:name="_Toc20858"/>
      <w:r>
        <w:rPr>
          <w:rFonts w:hint="eastAsia" w:ascii="黑体" w:hAnsi="黑体" w:cs="黑体"/>
          <w:b w:val="0"/>
          <w:bCs/>
          <w:lang w:val="en-US" w:eastAsia="zh-CN"/>
        </w:rPr>
        <w:t xml:space="preserve">5.4 </w:t>
      </w:r>
      <w:r>
        <w:rPr>
          <w:rFonts w:hint="eastAsia" w:ascii="黑体" w:hAnsi="黑体" w:cs="黑体"/>
          <w:b w:val="0"/>
          <w:bCs/>
        </w:rPr>
        <w:t>风险与机遇</w:t>
      </w:r>
      <w:bookmarkEnd w:id="134"/>
      <w:bookmarkEnd w:id="135"/>
      <w:bookmarkEnd w:id="136"/>
      <w:bookmarkEnd w:id="137"/>
      <w:bookmarkEnd w:id="138"/>
      <w:bookmarkEnd w:id="139"/>
    </w:p>
    <w:p w14:paraId="58964EEE">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val="en-US" w:eastAsia="zh-CN"/>
        </w:rPr>
        <w:t>服务</w:t>
      </w:r>
      <w:r>
        <w:rPr>
          <w:rFonts w:hint="eastAsia" w:ascii="宋体" w:hAnsi="宋体" w:eastAsia="宋体" w:cs="宋体"/>
          <w:b w:val="0"/>
          <w:bCs/>
          <w:szCs w:val="21"/>
          <w:lang w:eastAsia="zh-CN"/>
        </w:rPr>
        <w:t>认证机构</w:t>
      </w:r>
      <w:r>
        <w:rPr>
          <w:rFonts w:hint="eastAsia" w:ascii="宋体" w:hAnsi="宋体" w:eastAsia="宋体" w:cs="宋体"/>
          <w:b w:val="0"/>
          <w:bCs/>
          <w:szCs w:val="21"/>
        </w:rPr>
        <w:t>评估</w:t>
      </w:r>
      <w:r>
        <w:rPr>
          <w:rFonts w:hint="eastAsia" w:ascii="宋体" w:hAnsi="宋体" w:eastAsia="宋体" w:cs="宋体"/>
          <w:b w:val="0"/>
          <w:bCs/>
          <w:szCs w:val="21"/>
        </w:rPr>
        <w:t>建立服务认证制度的风险和机遇，可考虑的要素包括但不限于以下内容：</w:t>
      </w:r>
    </w:p>
    <w:p w14:paraId="0117BA3A">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a</w:t>
      </w:r>
      <w:r>
        <w:rPr>
          <w:rFonts w:hint="eastAsia" w:ascii="宋体" w:hAnsi="宋体" w:eastAsia="宋体" w:cs="宋体"/>
          <w:b w:val="0"/>
          <w:bCs/>
          <w:szCs w:val="21"/>
        </w:rPr>
        <w:t>）可能导致的法律责任；</w:t>
      </w:r>
    </w:p>
    <w:p w14:paraId="0E73D9A2">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b</w:t>
      </w:r>
      <w:r>
        <w:rPr>
          <w:rFonts w:hint="eastAsia" w:ascii="宋体" w:hAnsi="宋体" w:eastAsia="宋体" w:cs="宋体"/>
          <w:b w:val="0"/>
          <w:bCs/>
          <w:szCs w:val="21"/>
        </w:rPr>
        <w:t>）制度的公正性与有效性；</w:t>
      </w:r>
    </w:p>
    <w:p w14:paraId="20BFF840">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c</w:t>
      </w:r>
      <w:r>
        <w:rPr>
          <w:rFonts w:hint="eastAsia" w:ascii="宋体" w:hAnsi="宋体" w:eastAsia="宋体" w:cs="宋体"/>
          <w:b w:val="0"/>
          <w:bCs/>
          <w:szCs w:val="21"/>
        </w:rPr>
        <w:t>）资源投入的合理性；</w:t>
      </w:r>
    </w:p>
    <w:p w14:paraId="694BA068">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d</w:t>
      </w:r>
      <w:r>
        <w:rPr>
          <w:rFonts w:hint="eastAsia" w:ascii="宋体" w:hAnsi="宋体" w:eastAsia="宋体" w:cs="宋体"/>
          <w:b w:val="0"/>
          <w:bCs/>
          <w:szCs w:val="21"/>
        </w:rPr>
        <w:t>）对提升服务质量的作用；</w:t>
      </w:r>
    </w:p>
    <w:p w14:paraId="1F7D4C31">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e</w:t>
      </w:r>
      <w:r>
        <w:rPr>
          <w:rFonts w:hint="eastAsia" w:ascii="宋体" w:hAnsi="宋体" w:eastAsia="宋体" w:cs="宋体"/>
          <w:b w:val="0"/>
          <w:bCs/>
          <w:szCs w:val="21"/>
        </w:rPr>
        <w:t>）相关方的认可程度；</w:t>
      </w:r>
    </w:p>
    <w:p w14:paraId="100F1BDE">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f</w:t>
      </w:r>
      <w:r>
        <w:rPr>
          <w:rFonts w:hint="eastAsia" w:ascii="宋体" w:hAnsi="宋体" w:eastAsia="宋体" w:cs="宋体"/>
          <w:b w:val="0"/>
          <w:bCs/>
          <w:szCs w:val="21"/>
        </w:rPr>
        <w:t>）对促进贸易、市场准入和公平竞争的影响。</w:t>
      </w:r>
    </w:p>
    <w:p w14:paraId="74663E39">
      <w:pPr>
        <w:pStyle w:val="2"/>
        <w:numPr>
          <w:ilvl w:val="-1"/>
          <w:numId w:val="0"/>
        </w:numPr>
        <w:spacing w:before="680" w:after="0" w:line="240" w:lineRule="auto"/>
        <w:ind w:left="0" w:firstLine="0" w:firstLineChars="0"/>
        <w:rPr>
          <w:rFonts w:hint="eastAsia" w:ascii="黑体" w:hAnsi="黑体" w:cs="黑体"/>
          <w:b w:val="0"/>
          <w:bCs/>
        </w:rPr>
      </w:pPr>
      <w:bookmarkStart w:id="140" w:name="_Toc106949159"/>
      <w:bookmarkStart w:id="141" w:name="_Toc11608"/>
      <w:bookmarkStart w:id="142" w:name="_Toc28119"/>
      <w:bookmarkStart w:id="143" w:name="_Toc27146"/>
      <w:bookmarkStart w:id="144" w:name="_Toc9227"/>
      <w:bookmarkStart w:id="145" w:name="_Toc7038"/>
      <w:r>
        <w:rPr>
          <w:rFonts w:hint="eastAsia" w:ascii="黑体" w:hAnsi="黑体" w:cs="黑体"/>
          <w:b w:val="0"/>
          <w:bCs/>
          <w:lang w:val="en-US" w:eastAsia="zh-CN"/>
        </w:rPr>
        <w:t xml:space="preserve">6 </w:t>
      </w:r>
      <w:r>
        <w:rPr>
          <w:rFonts w:hint="eastAsia" w:ascii="黑体" w:hAnsi="黑体" w:cs="黑体"/>
          <w:b w:val="0"/>
          <w:bCs/>
        </w:rPr>
        <w:t>服务认证制度的建立</w:t>
      </w:r>
      <w:bookmarkEnd w:id="140"/>
      <w:bookmarkEnd w:id="141"/>
      <w:bookmarkEnd w:id="142"/>
      <w:bookmarkEnd w:id="143"/>
      <w:bookmarkEnd w:id="144"/>
      <w:bookmarkEnd w:id="145"/>
    </w:p>
    <w:p w14:paraId="04BEC457">
      <w:pPr>
        <w:pStyle w:val="3"/>
        <w:numPr>
          <w:ilvl w:val="-1"/>
          <w:numId w:val="0"/>
        </w:numPr>
        <w:bidi w:val="0"/>
        <w:ind w:left="0" w:leftChars="0" w:firstLine="0" w:firstLineChars="0"/>
        <w:rPr>
          <w:rFonts w:hint="eastAsia" w:ascii="黑体" w:hAnsi="黑体" w:cs="黑体"/>
          <w:b w:val="0"/>
          <w:bCs/>
        </w:rPr>
      </w:pPr>
      <w:bookmarkStart w:id="146" w:name="_Toc15340"/>
      <w:bookmarkStart w:id="147" w:name="_Toc106949160"/>
      <w:bookmarkStart w:id="148" w:name="_Toc14508"/>
      <w:bookmarkStart w:id="149" w:name="_Toc28806"/>
      <w:bookmarkStart w:id="150" w:name="_Toc1744"/>
      <w:bookmarkStart w:id="151" w:name="_Toc10887"/>
      <w:r>
        <w:rPr>
          <w:rFonts w:hint="eastAsia" w:ascii="黑体" w:hAnsi="黑体" w:cs="黑体"/>
          <w:b w:val="0"/>
          <w:bCs/>
          <w:lang w:val="en-US" w:eastAsia="zh-CN"/>
        </w:rPr>
        <w:t xml:space="preserve">6.1 </w:t>
      </w:r>
      <w:bookmarkEnd w:id="146"/>
      <w:bookmarkEnd w:id="147"/>
      <w:bookmarkEnd w:id="148"/>
      <w:bookmarkEnd w:id="149"/>
      <w:bookmarkEnd w:id="150"/>
      <w:bookmarkEnd w:id="151"/>
      <w:bookmarkStart w:id="152" w:name="_Toc10347"/>
      <w:bookmarkStart w:id="153" w:name="_Toc10492"/>
      <w:bookmarkStart w:id="154" w:name="_Toc713"/>
      <w:bookmarkStart w:id="155" w:name="_Toc27700"/>
      <w:bookmarkStart w:id="156" w:name="_Toc26978"/>
      <w:r>
        <w:rPr>
          <w:rFonts w:hint="eastAsia" w:ascii="黑体" w:hAnsi="黑体" w:cs="黑体"/>
          <w:b w:val="0"/>
          <w:bCs/>
          <w:lang w:val="en-US" w:eastAsia="zh-CN"/>
        </w:rPr>
        <w:t>服务认证</w:t>
      </w:r>
      <w:r>
        <w:rPr>
          <w:rFonts w:hint="eastAsia" w:ascii="黑体" w:hAnsi="黑体" w:cs="黑体"/>
          <w:b w:val="0"/>
          <w:bCs/>
        </w:rPr>
        <w:t>制度管理要求</w:t>
      </w:r>
      <w:bookmarkEnd w:id="152"/>
      <w:bookmarkEnd w:id="153"/>
      <w:bookmarkEnd w:id="154"/>
      <w:bookmarkEnd w:id="155"/>
      <w:bookmarkEnd w:id="156"/>
    </w:p>
    <w:p w14:paraId="420995DA">
      <w:pPr>
        <w:spacing w:before="0" w:after="0"/>
        <w:ind w:firstLine="0" w:firstLineChars="0"/>
        <w:rPr>
          <w:rFonts w:hint="eastAsia" w:ascii="宋体" w:hAnsi="宋体" w:eastAsia="宋体" w:cs="宋体"/>
          <w:b w:val="0"/>
          <w:bCs/>
          <w:lang w:val="en-US" w:eastAsia="zh-CN"/>
        </w:rPr>
      </w:pPr>
      <w:r>
        <w:rPr>
          <w:rFonts w:hint="eastAsia" w:ascii="宋体" w:hAnsi="宋体" w:eastAsia="宋体" w:cs="宋体"/>
          <w:b w:val="0"/>
          <w:bCs/>
          <w:lang w:val="en-US" w:eastAsia="zh-CN"/>
        </w:rPr>
        <w:t>6.1.1 总则</w:t>
      </w:r>
    </w:p>
    <w:p w14:paraId="38056C3D">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val="en-US" w:eastAsia="zh-CN"/>
        </w:rPr>
        <w:t>服务</w:t>
      </w:r>
      <w:r>
        <w:rPr>
          <w:rFonts w:hint="eastAsia" w:ascii="宋体" w:hAnsi="宋体" w:eastAsia="宋体" w:cs="宋体"/>
          <w:b w:val="0"/>
          <w:bCs/>
          <w:szCs w:val="21"/>
          <w:lang w:eastAsia="zh-CN"/>
        </w:rPr>
        <w:t>认证机构</w:t>
      </w:r>
      <w:r>
        <w:rPr>
          <w:rFonts w:hint="eastAsia" w:ascii="宋体" w:hAnsi="宋体" w:eastAsia="宋体" w:cs="宋体"/>
          <w:b w:val="0"/>
          <w:bCs/>
          <w:szCs w:val="21"/>
          <w:lang w:val="en-US" w:eastAsia="zh-CN"/>
        </w:rPr>
        <w:t>需</w:t>
      </w:r>
      <w:r>
        <w:rPr>
          <w:rFonts w:hint="eastAsia" w:ascii="宋体" w:hAnsi="宋体" w:eastAsia="宋体" w:cs="宋体"/>
          <w:b w:val="0"/>
          <w:bCs/>
          <w:szCs w:val="21"/>
        </w:rPr>
        <w:t>建立与服务认证制度相适应的管理要求，形成</w:t>
      </w:r>
      <w:r>
        <w:rPr>
          <w:rFonts w:hint="eastAsia" w:ascii="宋体" w:hAnsi="宋体" w:eastAsia="宋体" w:cs="宋体"/>
          <w:b w:val="0"/>
          <w:bCs/>
          <w:szCs w:val="21"/>
          <w:lang w:val="en-US" w:eastAsia="zh-CN"/>
        </w:rPr>
        <w:t>可获取的</w:t>
      </w:r>
      <w:r>
        <w:rPr>
          <w:rFonts w:hint="eastAsia" w:ascii="宋体" w:hAnsi="宋体" w:eastAsia="宋体" w:cs="宋体"/>
          <w:b w:val="0"/>
          <w:bCs/>
          <w:szCs w:val="21"/>
        </w:rPr>
        <w:t>文件化程序，对认证</w:t>
      </w:r>
      <w:r>
        <w:rPr>
          <w:rFonts w:hint="eastAsia" w:ascii="宋体" w:hAnsi="宋体" w:eastAsia="宋体" w:cs="宋体"/>
          <w:b w:val="0"/>
          <w:bCs/>
          <w:szCs w:val="21"/>
          <w:lang w:val="en-US" w:eastAsia="zh-CN"/>
        </w:rPr>
        <w:t>制度</w:t>
      </w:r>
      <w:r>
        <w:rPr>
          <w:rFonts w:hint="eastAsia" w:ascii="宋体" w:hAnsi="宋体" w:eastAsia="宋体" w:cs="宋体"/>
          <w:b w:val="0"/>
          <w:bCs/>
          <w:szCs w:val="21"/>
        </w:rPr>
        <w:t>的建立、实施、评估、维护、变更、废止</w:t>
      </w:r>
      <w:r>
        <w:rPr>
          <w:rFonts w:hint="eastAsia" w:ascii="宋体" w:hAnsi="宋体" w:eastAsia="宋体" w:cs="宋体"/>
          <w:b w:val="0"/>
          <w:bCs/>
          <w:szCs w:val="21"/>
          <w:lang w:val="en-US" w:eastAsia="zh-CN"/>
        </w:rPr>
        <w:t>进行</w:t>
      </w:r>
      <w:r>
        <w:rPr>
          <w:rFonts w:hint="eastAsia" w:ascii="宋体" w:hAnsi="宋体" w:eastAsia="宋体" w:cs="宋体"/>
          <w:b w:val="0"/>
          <w:bCs/>
          <w:szCs w:val="21"/>
        </w:rPr>
        <w:t>管理。</w:t>
      </w:r>
    </w:p>
    <w:p w14:paraId="4E96769D">
      <w:pPr>
        <w:pStyle w:val="4"/>
        <w:keepNext w:val="0"/>
        <w:keepLines w:val="0"/>
        <w:widowControl/>
        <w:numPr>
          <w:ilvl w:val="-1"/>
          <w:numId w:val="0"/>
        </w:numPr>
        <w:spacing w:before="0" w:after="0" w:line="240" w:lineRule="auto"/>
        <w:ind w:left="0" w:firstLine="0" w:firstLineChars="0"/>
        <w:rPr>
          <w:rFonts w:hint="eastAsia" w:ascii="宋体" w:hAnsi="宋体" w:eastAsia="宋体" w:cs="宋体"/>
          <w:b w:val="0"/>
          <w:bCs/>
        </w:rPr>
      </w:pPr>
      <w:r>
        <w:rPr>
          <w:rFonts w:hint="eastAsia" w:ascii="宋体" w:hAnsi="宋体" w:eastAsia="宋体" w:cs="宋体"/>
          <w:b w:val="0"/>
          <w:bCs/>
          <w:szCs w:val="21"/>
          <w:lang w:val="en-US" w:eastAsia="zh-CN"/>
        </w:rPr>
        <w:t xml:space="preserve">6.1.2 </w:t>
      </w:r>
      <w:r>
        <w:rPr>
          <w:rFonts w:hint="eastAsia" w:ascii="宋体" w:hAnsi="宋体" w:eastAsia="宋体" w:cs="宋体"/>
          <w:b w:val="0"/>
          <w:bCs/>
        </w:rPr>
        <w:t>原则</w:t>
      </w:r>
    </w:p>
    <w:p w14:paraId="01178911">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val="en-US" w:eastAsia="zh-CN"/>
        </w:rPr>
        <w:t>服务认证机构</w:t>
      </w:r>
      <w:r>
        <w:rPr>
          <w:rFonts w:hint="eastAsia" w:ascii="宋体" w:hAnsi="宋体" w:eastAsia="宋体" w:cs="宋体"/>
          <w:b w:val="0"/>
          <w:bCs/>
          <w:szCs w:val="21"/>
        </w:rPr>
        <w:t>建立</w:t>
      </w:r>
      <w:r>
        <w:rPr>
          <w:rFonts w:hint="eastAsia" w:ascii="宋体" w:hAnsi="宋体" w:eastAsia="宋体" w:cs="宋体"/>
          <w:b w:val="0"/>
          <w:bCs/>
          <w:szCs w:val="21"/>
          <w:lang w:val="en-US" w:eastAsia="zh-CN"/>
        </w:rPr>
        <w:t>服务认证制度需</w:t>
      </w:r>
      <w:r>
        <w:rPr>
          <w:rFonts w:hint="eastAsia" w:ascii="宋体" w:hAnsi="宋体" w:eastAsia="宋体" w:cs="宋体"/>
          <w:b w:val="0"/>
          <w:bCs/>
          <w:szCs w:val="21"/>
        </w:rPr>
        <w:t>符合以下原则：</w:t>
      </w:r>
    </w:p>
    <w:p w14:paraId="5C3414F3">
      <w:pPr>
        <w:numPr>
          <w:ilvl w:val="0"/>
          <w:numId w:val="2"/>
        </w:numPr>
        <w:spacing w:before="0" w:after="0"/>
        <w:ind w:left="420" w:firstLine="0" w:firstLineChars="0"/>
        <w:rPr>
          <w:rFonts w:hint="eastAsia" w:ascii="宋体" w:hAnsi="宋体" w:eastAsia="宋体" w:cs="宋体"/>
          <w:b w:val="0"/>
          <w:bCs/>
          <w:szCs w:val="21"/>
        </w:rPr>
      </w:pPr>
      <w:r>
        <w:rPr>
          <w:rFonts w:hint="eastAsia" w:ascii="宋体" w:hAnsi="宋体" w:eastAsia="宋体" w:cs="宋体"/>
          <w:b w:val="0"/>
          <w:bCs/>
          <w:szCs w:val="21"/>
        </w:rPr>
        <w:t>与国家法律、行政法规、部门规章、行政规范性文件和政策规定相</w:t>
      </w:r>
      <w:r>
        <w:rPr>
          <w:rFonts w:hint="eastAsia" w:ascii="宋体" w:hAnsi="宋体" w:eastAsia="宋体" w:cs="宋体"/>
          <w:b w:val="0"/>
          <w:bCs/>
          <w:szCs w:val="21"/>
          <w:lang w:val="en-US" w:eastAsia="zh-CN"/>
        </w:rPr>
        <w:t>适宜</w:t>
      </w:r>
      <w:r>
        <w:rPr>
          <w:rFonts w:hint="eastAsia" w:ascii="宋体" w:hAnsi="宋体" w:eastAsia="宋体" w:cs="宋体"/>
          <w:b w:val="0"/>
          <w:bCs/>
          <w:szCs w:val="21"/>
          <w:lang w:eastAsia="zh-CN"/>
        </w:rPr>
        <w:t>；</w:t>
      </w:r>
    </w:p>
    <w:p w14:paraId="1F18DFFB">
      <w:pPr>
        <w:numPr>
          <w:ilvl w:val="0"/>
          <w:numId w:val="2"/>
        </w:numPr>
        <w:spacing w:before="0" w:after="0"/>
        <w:ind w:left="420" w:firstLine="0" w:firstLineChars="0"/>
        <w:rPr>
          <w:rFonts w:hint="eastAsia" w:ascii="宋体" w:hAnsi="宋体" w:eastAsia="宋体" w:cs="宋体"/>
          <w:b w:val="0"/>
          <w:bCs/>
          <w:szCs w:val="21"/>
        </w:rPr>
      </w:pPr>
      <w:r>
        <w:rPr>
          <w:rFonts w:hint="eastAsia" w:ascii="宋体" w:hAnsi="宋体" w:eastAsia="宋体" w:cs="宋体"/>
          <w:b w:val="0"/>
          <w:bCs/>
          <w:szCs w:val="21"/>
        </w:rPr>
        <w:t>遵循合格评定功能法</w:t>
      </w:r>
      <w:r>
        <w:rPr>
          <w:rFonts w:hint="eastAsia" w:ascii="宋体" w:hAnsi="宋体" w:eastAsia="宋体" w:cs="宋体"/>
          <w:b w:val="0"/>
          <w:bCs/>
          <w:szCs w:val="21"/>
          <w:lang w:eastAsia="zh-CN"/>
        </w:rPr>
        <w:t>，</w:t>
      </w:r>
      <w:r>
        <w:rPr>
          <w:rFonts w:hint="eastAsia" w:ascii="宋体" w:hAnsi="宋体" w:eastAsia="宋体" w:cs="宋体"/>
          <w:b w:val="0"/>
          <w:bCs/>
          <w:szCs w:val="21"/>
        </w:rPr>
        <w:t>与</w:t>
      </w:r>
      <w:r>
        <w:rPr>
          <w:rFonts w:hint="eastAsia" w:ascii="宋体" w:hAnsi="宋体" w:eastAsia="宋体" w:cs="宋体"/>
          <w:b w:val="0"/>
          <w:bCs/>
          <w:szCs w:val="21"/>
          <w:lang w:val="en-US" w:eastAsia="zh-CN"/>
        </w:rPr>
        <w:t>行业主管部门</w:t>
      </w:r>
      <w:r>
        <w:rPr>
          <w:rFonts w:hint="eastAsia" w:ascii="宋体" w:hAnsi="宋体" w:eastAsia="宋体" w:cs="宋体"/>
          <w:b w:val="0"/>
          <w:bCs/>
          <w:szCs w:val="21"/>
        </w:rPr>
        <w:t>制定发布的认证基本规范、认证规则要求相</w:t>
      </w:r>
      <w:r>
        <w:rPr>
          <w:rFonts w:hint="eastAsia" w:ascii="宋体" w:hAnsi="宋体" w:eastAsia="宋体" w:cs="宋体"/>
          <w:b w:val="0"/>
          <w:bCs/>
          <w:szCs w:val="21"/>
          <w:lang w:val="en-US" w:eastAsia="zh-CN"/>
        </w:rPr>
        <w:t>适宜</w:t>
      </w:r>
      <w:r>
        <w:rPr>
          <w:rFonts w:hint="eastAsia" w:ascii="宋体" w:hAnsi="宋体" w:eastAsia="宋体" w:cs="宋体"/>
          <w:b w:val="0"/>
          <w:bCs/>
          <w:szCs w:val="21"/>
          <w:lang w:eastAsia="zh-CN"/>
        </w:rPr>
        <w:t>；</w:t>
      </w:r>
    </w:p>
    <w:p w14:paraId="2E222A94">
      <w:pPr>
        <w:numPr>
          <w:ilvl w:val="0"/>
          <w:numId w:val="2"/>
        </w:numPr>
        <w:spacing w:before="0" w:after="0"/>
        <w:ind w:left="420" w:firstLine="0" w:firstLineChars="0"/>
        <w:rPr>
          <w:rFonts w:hint="eastAsia" w:ascii="宋体" w:hAnsi="宋体" w:eastAsia="宋体" w:cs="宋体"/>
          <w:b w:val="0"/>
          <w:bCs/>
          <w:szCs w:val="21"/>
        </w:rPr>
      </w:pPr>
      <w:r>
        <w:rPr>
          <w:rFonts w:hint="eastAsia" w:ascii="宋体" w:hAnsi="宋体" w:eastAsia="宋体" w:cs="宋体"/>
          <w:b w:val="0"/>
          <w:bCs/>
          <w:szCs w:val="21"/>
        </w:rPr>
        <w:t>与现行相关强制性国家标准相</w:t>
      </w:r>
      <w:r>
        <w:rPr>
          <w:rFonts w:hint="eastAsia" w:ascii="宋体" w:hAnsi="宋体" w:eastAsia="宋体" w:cs="宋体"/>
          <w:b w:val="0"/>
          <w:bCs/>
          <w:szCs w:val="21"/>
          <w:lang w:val="en-US" w:eastAsia="zh-CN"/>
        </w:rPr>
        <w:t>适宜</w:t>
      </w:r>
      <w:r>
        <w:rPr>
          <w:rFonts w:hint="eastAsia" w:ascii="宋体" w:hAnsi="宋体" w:eastAsia="宋体" w:cs="宋体"/>
          <w:b w:val="0"/>
          <w:bCs/>
          <w:szCs w:val="21"/>
        </w:rPr>
        <w:t>，鼓励高于国家标准、行业标准要求</w:t>
      </w:r>
      <w:r>
        <w:rPr>
          <w:rFonts w:hint="eastAsia" w:ascii="宋体" w:hAnsi="宋体" w:eastAsia="宋体" w:cs="宋体"/>
          <w:b w:val="0"/>
          <w:bCs/>
          <w:szCs w:val="21"/>
          <w:lang w:eastAsia="zh-CN"/>
        </w:rPr>
        <w:t>；</w:t>
      </w:r>
    </w:p>
    <w:p w14:paraId="02C8F410">
      <w:pPr>
        <w:numPr>
          <w:ilvl w:val="0"/>
          <w:numId w:val="2"/>
        </w:numPr>
        <w:spacing w:before="0" w:after="0"/>
        <w:ind w:left="420" w:firstLine="0" w:firstLineChars="0"/>
        <w:rPr>
          <w:rFonts w:hint="eastAsia" w:ascii="宋体" w:hAnsi="宋体" w:eastAsia="宋体" w:cs="宋体"/>
          <w:b w:val="0"/>
          <w:bCs/>
          <w:szCs w:val="21"/>
        </w:rPr>
      </w:pPr>
      <w:r>
        <w:rPr>
          <w:rFonts w:hint="eastAsia" w:ascii="宋体" w:hAnsi="宋体" w:eastAsia="宋体" w:cs="宋体"/>
          <w:b w:val="0"/>
          <w:bCs/>
          <w:szCs w:val="21"/>
        </w:rPr>
        <w:t>提升创新能力，尊重知识产权</w:t>
      </w:r>
      <w:r>
        <w:rPr>
          <w:rFonts w:hint="eastAsia" w:ascii="宋体" w:hAnsi="宋体" w:eastAsia="宋体" w:cs="宋体"/>
          <w:b w:val="0"/>
          <w:bCs/>
          <w:szCs w:val="21"/>
          <w:lang w:eastAsia="zh-CN"/>
        </w:rPr>
        <w:t>；</w:t>
      </w:r>
    </w:p>
    <w:p w14:paraId="1270AB9E">
      <w:pPr>
        <w:numPr>
          <w:ilvl w:val="0"/>
          <w:numId w:val="2"/>
        </w:numPr>
        <w:spacing w:before="0" w:after="0"/>
        <w:ind w:left="420" w:firstLine="0" w:firstLineChars="0"/>
        <w:rPr>
          <w:rFonts w:hint="eastAsia" w:ascii="宋体" w:hAnsi="宋体" w:eastAsia="宋体" w:cs="宋体"/>
          <w:b w:val="0"/>
          <w:bCs/>
          <w:szCs w:val="21"/>
        </w:rPr>
      </w:pPr>
      <w:r>
        <w:rPr>
          <w:rFonts w:hint="eastAsia" w:ascii="宋体" w:hAnsi="宋体" w:eastAsia="宋体" w:cs="宋体"/>
          <w:b w:val="0"/>
          <w:bCs/>
          <w:szCs w:val="21"/>
          <w:lang w:val="en-US" w:eastAsia="zh-CN"/>
        </w:rPr>
        <w:t>遵循</w:t>
      </w:r>
      <w:r>
        <w:rPr>
          <w:rFonts w:hint="eastAsia" w:ascii="宋体" w:hAnsi="宋体" w:eastAsia="宋体" w:cs="宋体"/>
          <w:b w:val="0"/>
          <w:bCs/>
          <w:szCs w:val="21"/>
        </w:rPr>
        <w:t>社会公序良俗</w:t>
      </w:r>
      <w:r>
        <w:rPr>
          <w:rFonts w:hint="eastAsia" w:ascii="宋体" w:hAnsi="宋体" w:eastAsia="宋体" w:cs="宋体"/>
          <w:b w:val="0"/>
          <w:bCs/>
          <w:szCs w:val="21"/>
          <w:lang w:eastAsia="zh-CN"/>
        </w:rPr>
        <w:t>、</w:t>
      </w:r>
      <w:r>
        <w:rPr>
          <w:rFonts w:hint="eastAsia" w:ascii="宋体" w:hAnsi="宋体" w:eastAsia="宋体" w:cs="宋体"/>
          <w:b w:val="0"/>
          <w:bCs/>
          <w:szCs w:val="21"/>
          <w:lang w:val="en-US" w:eastAsia="zh-CN"/>
        </w:rPr>
        <w:t>符合</w:t>
      </w:r>
      <w:r>
        <w:rPr>
          <w:rFonts w:hint="eastAsia" w:ascii="宋体" w:hAnsi="宋体" w:eastAsia="宋体" w:cs="宋体"/>
          <w:b w:val="0"/>
          <w:bCs/>
          <w:szCs w:val="21"/>
        </w:rPr>
        <w:t>社会公共利益</w:t>
      </w:r>
      <w:r>
        <w:rPr>
          <w:rFonts w:hint="eastAsia" w:ascii="宋体" w:hAnsi="宋体" w:eastAsia="宋体" w:cs="宋体"/>
          <w:b w:val="0"/>
          <w:bCs/>
          <w:szCs w:val="21"/>
          <w:lang w:eastAsia="zh-CN"/>
        </w:rPr>
        <w:t>；</w:t>
      </w:r>
    </w:p>
    <w:p w14:paraId="02820619">
      <w:pPr>
        <w:numPr>
          <w:ilvl w:val="0"/>
          <w:numId w:val="2"/>
        </w:numPr>
        <w:spacing w:before="0" w:after="0"/>
        <w:ind w:left="420" w:firstLine="0" w:firstLineChars="0"/>
        <w:rPr>
          <w:rFonts w:hint="eastAsia" w:ascii="宋体" w:hAnsi="宋体" w:eastAsia="宋体" w:cs="宋体"/>
          <w:b w:val="0"/>
          <w:bCs/>
          <w:szCs w:val="21"/>
        </w:rPr>
      </w:pPr>
      <w:r>
        <w:rPr>
          <w:rFonts w:hint="eastAsia" w:ascii="宋体" w:hAnsi="宋体" w:eastAsia="宋体" w:cs="宋体"/>
          <w:b w:val="0"/>
          <w:bCs/>
          <w:szCs w:val="21"/>
          <w:lang w:val="en-US" w:eastAsia="zh-CN"/>
        </w:rPr>
        <w:t>遵循</w:t>
      </w:r>
      <w:r>
        <w:rPr>
          <w:rFonts w:hint="eastAsia" w:ascii="宋体" w:hAnsi="宋体" w:eastAsia="宋体" w:cs="宋体"/>
          <w:b w:val="0"/>
          <w:bCs/>
          <w:szCs w:val="21"/>
        </w:rPr>
        <w:t>保密相关规定</w:t>
      </w:r>
      <w:r>
        <w:rPr>
          <w:rFonts w:hint="eastAsia" w:ascii="宋体" w:hAnsi="宋体" w:eastAsia="宋体" w:cs="宋体"/>
          <w:b w:val="0"/>
          <w:bCs/>
          <w:szCs w:val="21"/>
          <w:lang w:eastAsia="zh-CN"/>
        </w:rPr>
        <w:t>；</w:t>
      </w:r>
    </w:p>
    <w:p w14:paraId="465E5EE3">
      <w:pPr>
        <w:numPr>
          <w:ilvl w:val="0"/>
          <w:numId w:val="2"/>
        </w:numPr>
        <w:spacing w:before="0" w:after="0"/>
        <w:ind w:left="420" w:firstLine="0" w:firstLineChars="0"/>
        <w:rPr>
          <w:rFonts w:hint="default" w:ascii="宋体" w:hAnsi="宋体" w:eastAsia="宋体" w:cs="宋体"/>
          <w:b w:val="0"/>
          <w:bCs/>
          <w:szCs w:val="21"/>
        </w:rPr>
      </w:pPr>
      <w:r>
        <w:rPr>
          <w:rFonts w:hint="eastAsia" w:ascii="宋体" w:hAnsi="宋体" w:eastAsia="宋体" w:cs="宋体"/>
          <w:b w:val="0"/>
          <w:bCs/>
          <w:szCs w:val="21"/>
          <w:lang w:val="en-US" w:eastAsia="zh-CN"/>
        </w:rPr>
        <w:t>遵循</w:t>
      </w:r>
      <w:r>
        <w:rPr>
          <w:rFonts w:hint="eastAsia" w:ascii="宋体" w:hAnsi="宋体" w:eastAsia="宋体" w:cs="宋体"/>
          <w:b w:val="0"/>
          <w:bCs/>
          <w:szCs w:val="21"/>
        </w:rPr>
        <w:t>全国统一大市场、公平竞争等原则要求。</w:t>
      </w:r>
    </w:p>
    <w:p w14:paraId="7058875B">
      <w:pPr>
        <w:pStyle w:val="3"/>
        <w:keepNext w:val="0"/>
        <w:keepLines w:val="0"/>
        <w:widowControl/>
        <w:numPr>
          <w:ilvl w:val="-1"/>
          <w:numId w:val="0"/>
        </w:numPr>
        <w:suppressLineNumbers w:val="0"/>
        <w:ind w:left="0" w:firstLine="0" w:firstLineChars="0"/>
        <w:rPr>
          <w:rFonts w:hint="eastAsia" w:ascii="宋体" w:hAnsi="宋体" w:eastAsia="宋体" w:cs="宋体"/>
          <w:b w:val="0"/>
          <w:bCs/>
          <w:szCs w:val="22"/>
        </w:rPr>
      </w:pPr>
      <w:bookmarkStart w:id="157" w:name="_Toc24683"/>
      <w:bookmarkStart w:id="158" w:name="_Toc9615"/>
      <w:bookmarkStart w:id="159" w:name="_Toc16393"/>
      <w:bookmarkStart w:id="160" w:name="_Toc21337"/>
      <w:bookmarkStart w:id="161" w:name="_Toc3934"/>
      <w:r>
        <w:rPr>
          <w:rFonts w:hint="eastAsia" w:ascii="宋体" w:hAnsi="宋体" w:eastAsia="宋体" w:cs="宋体"/>
          <w:b w:val="0"/>
          <w:bCs/>
          <w:szCs w:val="22"/>
          <w:lang w:val="en-US" w:eastAsia="zh-CN"/>
        </w:rPr>
        <w:t>6.1.3 服务认证制度</w:t>
      </w:r>
      <w:r>
        <w:rPr>
          <w:rFonts w:hint="eastAsia" w:ascii="宋体" w:hAnsi="宋体" w:eastAsia="宋体" w:cs="宋体"/>
          <w:b w:val="0"/>
          <w:bCs/>
          <w:szCs w:val="22"/>
        </w:rPr>
        <w:t>管理要求</w:t>
      </w:r>
      <w:bookmarkEnd w:id="157"/>
      <w:bookmarkEnd w:id="158"/>
      <w:bookmarkEnd w:id="159"/>
      <w:bookmarkEnd w:id="160"/>
      <w:bookmarkEnd w:id="161"/>
    </w:p>
    <w:p w14:paraId="7058875B">
      <w:pPr>
        <w:pStyle w:val="3"/>
        <w:numPr>
          <w:numId w:val="0"/>
        </w:numPr>
        <w:ind w:firstLine="0" w:firstLineChars="0"/>
        <w:rPr>
          <w:rFonts w:hint="eastAsia" w:ascii="宋体" w:hAnsi="宋体" w:eastAsia="宋体" w:cs="宋体"/>
          <w:b w:val="0"/>
          <w:bCs/>
          <w:szCs w:val="21"/>
          <w:highlight w:val="green"/>
        </w:rPr>
      </w:pPr>
      <w:bookmarkStart w:id="162" w:name="_Toc17015"/>
      <w:r>
        <w:rPr>
          <w:rFonts w:hint="eastAsia" w:ascii="宋体" w:hAnsi="宋体" w:eastAsia="宋体" w:cs="宋体"/>
          <w:b w:val="0"/>
          <w:bCs/>
          <w:lang w:val="en-US" w:eastAsia="zh-CN"/>
        </w:rPr>
        <w:t xml:space="preserve">6.1.3.1 </w:t>
      </w:r>
      <w:r>
        <w:rPr>
          <w:rFonts w:hint="eastAsia" w:ascii="宋体" w:hAnsi="宋体" w:eastAsia="宋体" w:cs="宋体"/>
          <w:b w:val="0"/>
          <w:bCs/>
          <w:szCs w:val="21"/>
          <w:lang w:val="en-US" w:eastAsia="zh-CN"/>
        </w:rPr>
        <w:t>服务认证制度的管理</w:t>
      </w:r>
      <w:r>
        <w:rPr>
          <w:rFonts w:hint="eastAsia" w:ascii="宋体" w:hAnsi="宋体" w:eastAsia="宋体" w:cs="宋体"/>
          <w:b w:val="0"/>
          <w:bCs/>
          <w:szCs w:val="21"/>
        </w:rPr>
        <w:t>通常包括：</w:t>
      </w:r>
      <w:bookmarkEnd w:id="162"/>
      <w:bookmarkStart w:id="163" w:name="_Toc5105"/>
      <w:r>
        <w:rPr>
          <w:rFonts w:hint="eastAsia" w:ascii="宋体" w:hAnsi="宋体" w:eastAsia="宋体" w:cs="宋体"/>
          <w:b w:val="0"/>
          <w:bCs/>
          <w:szCs w:val="21"/>
        </w:rPr>
        <w:t>立项论证</w:t>
      </w:r>
      <w:r>
        <w:rPr>
          <w:rFonts w:hint="eastAsia" w:ascii="宋体" w:hAnsi="宋体" w:eastAsia="宋体" w:cs="宋体"/>
          <w:b w:val="0"/>
          <w:bCs/>
          <w:szCs w:val="21"/>
          <w:lang w:eastAsia="zh-CN"/>
        </w:rPr>
        <w:t>、</w:t>
      </w:r>
      <w:bookmarkEnd w:id="163"/>
      <w:bookmarkStart w:id="164" w:name="_Toc4446"/>
      <w:r>
        <w:rPr>
          <w:rFonts w:hint="eastAsia" w:ascii="宋体" w:hAnsi="宋体" w:eastAsia="宋体" w:cs="宋体"/>
          <w:b w:val="0"/>
          <w:bCs/>
          <w:szCs w:val="21"/>
        </w:rPr>
        <w:t>规范编制</w:t>
      </w:r>
      <w:bookmarkEnd w:id="164"/>
      <w:bookmarkStart w:id="165" w:name="_Toc27892"/>
      <w:r>
        <w:rPr>
          <w:rFonts w:hint="eastAsia" w:ascii="宋体" w:hAnsi="宋体" w:eastAsia="宋体" w:cs="宋体"/>
          <w:b w:val="0"/>
          <w:bCs/>
          <w:szCs w:val="21"/>
          <w:lang w:eastAsia="zh-CN"/>
        </w:rPr>
        <w:t>、</w:t>
      </w:r>
      <w:r>
        <w:rPr>
          <w:rFonts w:hint="eastAsia" w:ascii="宋体" w:hAnsi="宋体" w:eastAsia="宋体" w:cs="宋体"/>
          <w:b w:val="0"/>
          <w:bCs/>
          <w:szCs w:val="21"/>
        </w:rPr>
        <w:t>符合性自查</w:t>
      </w:r>
      <w:bookmarkEnd w:id="165"/>
      <w:bookmarkStart w:id="166" w:name="_Toc8779"/>
      <w:r>
        <w:rPr>
          <w:rFonts w:hint="eastAsia" w:ascii="宋体" w:hAnsi="宋体" w:eastAsia="宋体" w:cs="宋体"/>
          <w:b w:val="0"/>
          <w:bCs/>
          <w:szCs w:val="21"/>
          <w:lang w:eastAsia="zh-CN"/>
        </w:rPr>
        <w:t>、</w:t>
      </w:r>
      <w:r>
        <w:rPr>
          <w:rFonts w:hint="eastAsia" w:ascii="宋体" w:hAnsi="宋体" w:eastAsia="宋体" w:cs="宋体"/>
          <w:b w:val="0"/>
          <w:bCs/>
          <w:szCs w:val="21"/>
        </w:rPr>
        <w:t>验收审查</w:t>
      </w:r>
      <w:bookmarkEnd w:id="166"/>
      <w:bookmarkStart w:id="167" w:name="_Toc7917"/>
      <w:r>
        <w:rPr>
          <w:rFonts w:hint="eastAsia" w:ascii="宋体" w:hAnsi="宋体" w:eastAsia="宋体" w:cs="宋体"/>
          <w:b w:val="0"/>
          <w:bCs/>
          <w:szCs w:val="21"/>
          <w:lang w:eastAsia="zh-CN"/>
        </w:rPr>
        <w:t>、</w:t>
      </w:r>
      <w:r>
        <w:rPr>
          <w:rFonts w:hint="eastAsia" w:ascii="宋体" w:hAnsi="宋体" w:eastAsia="宋体" w:cs="宋体"/>
          <w:b w:val="0"/>
          <w:bCs/>
          <w:szCs w:val="21"/>
        </w:rPr>
        <w:t>实施效果评估</w:t>
      </w:r>
      <w:r>
        <w:rPr>
          <w:rFonts w:hint="eastAsia" w:ascii="宋体" w:hAnsi="宋体" w:eastAsia="宋体" w:cs="宋体"/>
          <w:b w:val="0"/>
          <w:bCs/>
          <w:szCs w:val="21"/>
          <w:lang w:eastAsia="zh-CN"/>
        </w:rPr>
        <w:t>、</w:t>
      </w:r>
      <w:bookmarkEnd w:id="167"/>
      <w:bookmarkStart w:id="168" w:name="_Toc13381"/>
      <w:r>
        <w:rPr>
          <w:rFonts w:hint="eastAsia" w:ascii="宋体" w:hAnsi="宋体" w:eastAsia="宋体" w:cs="宋体"/>
          <w:b w:val="0"/>
          <w:bCs/>
          <w:szCs w:val="21"/>
        </w:rPr>
        <w:t>动态维护</w:t>
      </w:r>
      <w:bookmarkEnd w:id="168"/>
      <w:bookmarkStart w:id="169" w:name="_Toc28408"/>
      <w:r>
        <w:rPr>
          <w:rFonts w:hint="eastAsia" w:ascii="宋体" w:hAnsi="宋体" w:eastAsia="宋体" w:cs="宋体"/>
          <w:b w:val="0"/>
          <w:bCs/>
          <w:szCs w:val="21"/>
          <w:lang w:eastAsia="zh-CN"/>
        </w:rPr>
        <w:t>。</w:t>
      </w:r>
      <w:bookmarkEnd w:id="169"/>
    </w:p>
    <w:p w14:paraId="2CE1E2FB">
      <w:pPr>
        <w:pStyle w:val="4"/>
        <w:keepNext w:val="0"/>
        <w:keepLines w:val="0"/>
        <w:widowControl/>
        <w:numPr>
          <w:ilvl w:val="-1"/>
          <w:numId w:val="0"/>
        </w:numPr>
        <w:suppressLineNumbers w:val="0"/>
        <w:ind w:left="0" w:leftChars="0" w:firstLine="0" w:firstLineChars="0"/>
        <w:rPr>
          <w:rFonts w:hint="eastAsia" w:ascii="宋体" w:hAnsi="宋体" w:eastAsia="宋体" w:cs="宋体"/>
          <w:b w:val="0"/>
          <w:bCs/>
        </w:rPr>
      </w:pPr>
      <w:r>
        <w:rPr>
          <w:rFonts w:hint="eastAsia" w:ascii="宋体" w:hAnsi="宋体" w:eastAsia="宋体" w:cs="宋体"/>
          <w:b w:val="0"/>
          <w:bCs/>
          <w:lang w:val="en-US" w:eastAsia="zh-CN"/>
        </w:rPr>
        <w:t xml:space="preserve">6.1.3.2 </w:t>
      </w:r>
      <w:r>
        <w:rPr>
          <w:rFonts w:hint="eastAsia" w:ascii="宋体" w:hAnsi="宋体" w:eastAsia="宋体" w:cs="宋体"/>
          <w:b w:val="0"/>
          <w:bCs/>
        </w:rPr>
        <w:t>立项论证</w:t>
      </w:r>
    </w:p>
    <w:p w14:paraId="3867CF83">
      <w:pPr>
        <w:keepNext w:val="0"/>
        <w:keepLines w:val="0"/>
        <w:widowControl/>
        <w:suppressLineNumbers w:val="0"/>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服务认证机构</w:t>
      </w:r>
      <w:r>
        <w:rPr>
          <w:rFonts w:hint="eastAsia" w:ascii="宋体" w:hAnsi="宋体" w:eastAsia="宋体" w:cs="宋体"/>
          <w:b w:val="0"/>
          <w:bCs/>
          <w:szCs w:val="21"/>
        </w:rPr>
        <w:t>建立</w:t>
      </w:r>
      <w:r>
        <w:rPr>
          <w:rFonts w:hint="eastAsia" w:ascii="宋体" w:hAnsi="宋体" w:eastAsia="宋体" w:cs="宋体"/>
          <w:b w:val="0"/>
          <w:bCs/>
          <w:szCs w:val="21"/>
          <w:lang w:val="en-US" w:eastAsia="zh-CN"/>
        </w:rPr>
        <w:t>并实施</w:t>
      </w:r>
      <w:r>
        <w:rPr>
          <w:rFonts w:hint="eastAsia" w:ascii="宋体" w:hAnsi="宋体" w:eastAsia="宋体" w:cs="宋体"/>
          <w:b w:val="0"/>
          <w:bCs/>
          <w:szCs w:val="21"/>
        </w:rPr>
        <w:t>立项论证程序</w:t>
      </w:r>
      <w:r>
        <w:rPr>
          <w:rFonts w:hint="eastAsia" w:ascii="宋体" w:hAnsi="宋体" w:eastAsia="宋体" w:cs="宋体"/>
          <w:b w:val="0"/>
          <w:bCs/>
          <w:szCs w:val="21"/>
          <w:lang w:eastAsia="zh-CN"/>
        </w:rPr>
        <w:t>，</w:t>
      </w:r>
      <w:r>
        <w:rPr>
          <w:rFonts w:hint="eastAsia" w:ascii="宋体" w:hAnsi="宋体" w:eastAsia="宋体" w:cs="宋体"/>
          <w:b w:val="0"/>
          <w:bCs/>
          <w:szCs w:val="21"/>
        </w:rPr>
        <w:t>论证内容包括但不限于对有关原则要求的符合情况以及所用认证依据的适宜性。认证依据选取合理、恰当，内容涵盖与备案认证规则认证特性一致的主要技术要求、管理要求和控制过程等。</w:t>
      </w:r>
    </w:p>
    <w:p w14:paraId="4BE8197D">
      <w:pPr>
        <w:pStyle w:val="4"/>
        <w:keepNext w:val="0"/>
        <w:keepLines w:val="0"/>
        <w:widowControl/>
        <w:numPr>
          <w:ilvl w:val="-1"/>
          <w:numId w:val="0"/>
        </w:numPr>
        <w:suppressLineNumbers w:val="0"/>
        <w:ind w:left="0" w:leftChars="0" w:firstLine="0" w:firstLineChars="0"/>
        <w:rPr>
          <w:rFonts w:hint="eastAsia" w:ascii="宋体" w:hAnsi="宋体" w:eastAsia="宋体" w:cs="宋体"/>
          <w:b w:val="0"/>
          <w:bCs/>
        </w:rPr>
      </w:pPr>
      <w:r>
        <w:rPr>
          <w:rFonts w:hint="eastAsia" w:ascii="宋体" w:hAnsi="宋体" w:eastAsia="宋体" w:cs="宋体"/>
          <w:b w:val="0"/>
          <w:bCs/>
          <w:lang w:val="en-US" w:eastAsia="zh-CN"/>
        </w:rPr>
        <w:t xml:space="preserve">6.1.3.3 </w:t>
      </w:r>
      <w:r>
        <w:rPr>
          <w:rFonts w:hint="eastAsia" w:ascii="宋体" w:hAnsi="宋体" w:eastAsia="宋体" w:cs="宋体"/>
          <w:b w:val="0"/>
          <w:bCs/>
        </w:rPr>
        <w:t>规范编制</w:t>
      </w:r>
    </w:p>
    <w:p w14:paraId="7C0AD36F">
      <w:pPr>
        <w:keepNext w:val="0"/>
        <w:keepLines w:val="0"/>
        <w:widowControl/>
        <w:suppressLineNumbers w:val="0"/>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服务认证机构</w:t>
      </w:r>
      <w:r>
        <w:rPr>
          <w:rFonts w:hint="eastAsia" w:ascii="宋体" w:hAnsi="宋体" w:eastAsia="宋体" w:cs="宋体"/>
          <w:b w:val="0"/>
          <w:bCs/>
          <w:szCs w:val="21"/>
        </w:rPr>
        <w:t>识别相关方及其需求</w:t>
      </w:r>
      <w:r>
        <w:rPr>
          <w:rFonts w:hint="eastAsia" w:ascii="宋体" w:hAnsi="宋体" w:eastAsia="宋体" w:cs="宋体"/>
          <w:b w:val="0"/>
          <w:bCs/>
          <w:szCs w:val="21"/>
          <w:lang w:eastAsia="zh-CN"/>
        </w:rPr>
        <w:t>，</w:t>
      </w:r>
      <w:r>
        <w:rPr>
          <w:rFonts w:hint="eastAsia" w:ascii="宋体" w:hAnsi="宋体" w:eastAsia="宋体" w:cs="宋体"/>
          <w:b w:val="0"/>
          <w:bCs/>
          <w:szCs w:val="21"/>
        </w:rPr>
        <w:t>依据合格评定要求编制</w:t>
      </w:r>
      <w:r>
        <w:rPr>
          <w:rFonts w:hint="eastAsia" w:ascii="宋体" w:hAnsi="宋体" w:eastAsia="宋体" w:cs="宋体"/>
          <w:b w:val="0"/>
          <w:bCs/>
          <w:szCs w:val="21"/>
          <w:lang w:val="en-US" w:eastAsia="zh-CN"/>
        </w:rPr>
        <w:t>文件化的特定领域</w:t>
      </w:r>
      <w:r>
        <w:rPr>
          <w:rFonts w:hint="eastAsia" w:ascii="宋体" w:hAnsi="宋体" w:eastAsia="宋体" w:cs="宋体"/>
          <w:b w:val="0"/>
          <w:bCs/>
          <w:szCs w:val="21"/>
        </w:rPr>
        <w:t>服务认证</w:t>
      </w:r>
      <w:r>
        <w:rPr>
          <w:rFonts w:hint="eastAsia" w:ascii="宋体" w:hAnsi="宋体" w:eastAsia="宋体" w:cs="宋体"/>
          <w:b w:val="0"/>
          <w:bCs/>
          <w:szCs w:val="21"/>
          <w:lang w:val="en-US" w:eastAsia="zh-CN"/>
        </w:rPr>
        <w:t>规则、准则和程序（适用时）</w:t>
      </w:r>
      <w:r>
        <w:rPr>
          <w:rFonts w:hint="eastAsia" w:ascii="宋体" w:hAnsi="宋体" w:eastAsia="宋体" w:cs="宋体"/>
          <w:b w:val="0"/>
          <w:bCs/>
          <w:szCs w:val="21"/>
        </w:rPr>
        <w:t>。</w:t>
      </w:r>
    </w:p>
    <w:p w14:paraId="346DDAD0">
      <w:pPr>
        <w:pStyle w:val="4"/>
        <w:keepNext w:val="0"/>
        <w:keepLines w:val="0"/>
        <w:widowControl/>
        <w:numPr>
          <w:ilvl w:val="-1"/>
          <w:numId w:val="0"/>
        </w:numPr>
        <w:suppressLineNumbers w:val="0"/>
        <w:ind w:left="0" w:firstLine="0" w:firstLineChars="0"/>
        <w:rPr>
          <w:rFonts w:hint="eastAsia" w:ascii="宋体" w:hAnsi="宋体" w:eastAsia="宋体" w:cs="宋体"/>
          <w:b w:val="0"/>
          <w:bCs/>
        </w:rPr>
      </w:pPr>
      <w:r>
        <w:rPr>
          <w:rFonts w:hint="eastAsia" w:ascii="宋体" w:hAnsi="宋体" w:eastAsia="宋体" w:cs="宋体"/>
          <w:b w:val="0"/>
          <w:bCs/>
          <w:lang w:val="en-US" w:eastAsia="zh-CN"/>
        </w:rPr>
        <w:t xml:space="preserve">6.1.3.4 </w:t>
      </w:r>
      <w:r>
        <w:rPr>
          <w:rFonts w:hint="eastAsia" w:ascii="宋体" w:hAnsi="宋体" w:eastAsia="宋体" w:cs="宋体"/>
          <w:b w:val="0"/>
          <w:bCs/>
        </w:rPr>
        <w:t>符合性自查</w:t>
      </w:r>
    </w:p>
    <w:p w14:paraId="26344095">
      <w:pPr>
        <w:keepNext w:val="0"/>
        <w:keepLines w:val="0"/>
        <w:widowControl/>
        <w:suppressLineNumbers w:val="0"/>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服务认证机构</w:t>
      </w:r>
      <w:r>
        <w:rPr>
          <w:rFonts w:hint="eastAsia" w:ascii="宋体" w:hAnsi="宋体" w:eastAsia="宋体" w:cs="宋体"/>
          <w:b w:val="0"/>
          <w:bCs/>
          <w:szCs w:val="21"/>
        </w:rPr>
        <w:t>开展符合性自查</w:t>
      </w:r>
      <w:r>
        <w:rPr>
          <w:rFonts w:hint="eastAsia" w:ascii="宋体" w:hAnsi="宋体" w:eastAsia="宋体" w:cs="宋体"/>
          <w:b w:val="0"/>
          <w:bCs/>
          <w:szCs w:val="21"/>
          <w:lang w:eastAsia="zh-CN"/>
        </w:rPr>
        <w:t>，</w:t>
      </w:r>
      <w:r>
        <w:rPr>
          <w:rFonts w:hint="eastAsia" w:ascii="宋体" w:hAnsi="宋体" w:eastAsia="宋体" w:cs="宋体"/>
          <w:b w:val="0"/>
          <w:bCs/>
          <w:szCs w:val="21"/>
        </w:rPr>
        <w:t>自查内容包括原则</w:t>
      </w:r>
      <w:r>
        <w:rPr>
          <w:rFonts w:hint="eastAsia" w:ascii="宋体" w:hAnsi="宋体" w:eastAsia="宋体" w:cs="宋体"/>
          <w:b w:val="0"/>
          <w:bCs/>
          <w:szCs w:val="21"/>
          <w:lang w:val="en-US" w:eastAsia="zh-CN"/>
        </w:rPr>
        <w:t>的符合性</w:t>
      </w:r>
      <w:r>
        <w:rPr>
          <w:rFonts w:hint="eastAsia" w:ascii="宋体" w:hAnsi="宋体" w:eastAsia="宋体" w:cs="宋体"/>
          <w:b w:val="0"/>
          <w:bCs/>
          <w:szCs w:val="21"/>
        </w:rPr>
        <w:t>、内容</w:t>
      </w:r>
      <w:r>
        <w:rPr>
          <w:rFonts w:hint="eastAsia" w:ascii="宋体" w:hAnsi="宋体" w:eastAsia="宋体" w:cs="宋体"/>
          <w:b w:val="0"/>
          <w:bCs/>
          <w:szCs w:val="21"/>
          <w:lang w:val="en-US" w:eastAsia="zh-CN"/>
        </w:rPr>
        <w:t>的符合性</w:t>
      </w:r>
      <w:r>
        <w:rPr>
          <w:rFonts w:hint="eastAsia" w:ascii="宋体" w:hAnsi="宋体" w:eastAsia="宋体" w:cs="宋体"/>
          <w:b w:val="0"/>
          <w:bCs/>
          <w:szCs w:val="21"/>
        </w:rPr>
        <w:t>以及其他相关要求。</w:t>
      </w:r>
    </w:p>
    <w:p w14:paraId="7EA2DCA8">
      <w:pPr>
        <w:pStyle w:val="4"/>
        <w:keepNext w:val="0"/>
        <w:keepLines w:val="0"/>
        <w:widowControl/>
        <w:numPr>
          <w:ilvl w:val="-1"/>
          <w:numId w:val="0"/>
        </w:numPr>
        <w:suppressLineNumbers w:val="0"/>
        <w:ind w:left="0" w:firstLine="0" w:firstLineChars="0"/>
        <w:rPr>
          <w:rFonts w:hint="eastAsia" w:ascii="宋体" w:hAnsi="宋体" w:eastAsia="宋体" w:cs="宋体"/>
          <w:b w:val="0"/>
          <w:bCs/>
        </w:rPr>
      </w:pPr>
      <w:r>
        <w:rPr>
          <w:rFonts w:hint="eastAsia" w:ascii="宋体" w:hAnsi="宋体" w:eastAsia="宋体" w:cs="宋体"/>
          <w:b w:val="0"/>
          <w:bCs/>
          <w:lang w:val="en-US" w:eastAsia="zh-CN"/>
        </w:rPr>
        <w:t xml:space="preserve">6.1.3.5 </w:t>
      </w:r>
      <w:r>
        <w:rPr>
          <w:rFonts w:hint="eastAsia" w:ascii="宋体" w:hAnsi="宋体" w:eastAsia="宋体" w:cs="宋体"/>
          <w:b w:val="0"/>
          <w:bCs/>
        </w:rPr>
        <w:t>验收审查</w:t>
      </w:r>
    </w:p>
    <w:p w14:paraId="0667601C">
      <w:pPr>
        <w:keepNext w:val="0"/>
        <w:keepLines w:val="0"/>
        <w:widowControl/>
        <w:suppressLineNumbers w:val="0"/>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服务认证机构</w:t>
      </w:r>
      <w:r>
        <w:rPr>
          <w:rFonts w:hint="eastAsia" w:ascii="宋体" w:hAnsi="宋体" w:eastAsia="宋体" w:cs="宋体"/>
          <w:b w:val="0"/>
          <w:bCs/>
          <w:szCs w:val="21"/>
        </w:rPr>
        <w:t>建立</w:t>
      </w:r>
      <w:r>
        <w:rPr>
          <w:rFonts w:hint="eastAsia" w:ascii="宋体" w:hAnsi="宋体" w:eastAsia="宋体" w:cs="宋体"/>
          <w:b w:val="0"/>
          <w:bCs/>
          <w:szCs w:val="21"/>
          <w:lang w:val="en-US" w:eastAsia="zh-CN"/>
        </w:rPr>
        <w:t>并实施</w:t>
      </w:r>
      <w:r>
        <w:rPr>
          <w:rFonts w:hint="eastAsia" w:ascii="宋体" w:hAnsi="宋体" w:eastAsia="宋体" w:cs="宋体"/>
          <w:b w:val="0"/>
          <w:bCs/>
          <w:szCs w:val="21"/>
        </w:rPr>
        <w:t>验收审查程序</w:t>
      </w:r>
      <w:r>
        <w:rPr>
          <w:rFonts w:hint="eastAsia" w:ascii="宋体" w:hAnsi="宋体" w:eastAsia="宋体" w:cs="宋体"/>
          <w:b w:val="0"/>
          <w:bCs/>
          <w:szCs w:val="21"/>
          <w:lang w:eastAsia="zh-CN"/>
        </w:rPr>
        <w:t>，</w:t>
      </w:r>
      <w:r>
        <w:rPr>
          <w:rFonts w:hint="eastAsia" w:ascii="宋体" w:hAnsi="宋体" w:eastAsia="宋体" w:cs="宋体"/>
          <w:b w:val="0"/>
          <w:bCs/>
          <w:szCs w:val="21"/>
        </w:rPr>
        <w:t>验收审查</w:t>
      </w:r>
      <w:r>
        <w:rPr>
          <w:rFonts w:hint="eastAsia" w:ascii="宋体" w:hAnsi="宋体" w:eastAsia="宋体" w:cs="宋体"/>
          <w:b w:val="0"/>
          <w:bCs/>
          <w:szCs w:val="21"/>
          <w:lang w:eastAsia="zh-CN"/>
        </w:rPr>
        <w:t>组</w:t>
      </w:r>
      <w:r>
        <w:rPr>
          <w:rFonts w:hint="eastAsia" w:ascii="宋体" w:hAnsi="宋体" w:eastAsia="宋体" w:cs="宋体"/>
          <w:b w:val="0"/>
          <w:bCs/>
          <w:szCs w:val="21"/>
        </w:rPr>
        <w:t>应能够代表利益相关方，必要时可聘请适当比例的外部专家。</w:t>
      </w:r>
    </w:p>
    <w:p w14:paraId="13FD8362">
      <w:pPr>
        <w:pStyle w:val="4"/>
        <w:keepNext w:val="0"/>
        <w:keepLines w:val="0"/>
        <w:widowControl/>
        <w:numPr>
          <w:ilvl w:val="-1"/>
          <w:numId w:val="0"/>
        </w:numPr>
        <w:suppressLineNumbers w:val="0"/>
        <w:ind w:left="0" w:firstLine="0" w:firstLineChars="0"/>
        <w:rPr>
          <w:rFonts w:hint="eastAsia" w:ascii="宋体" w:hAnsi="宋体" w:eastAsia="宋体" w:cs="宋体"/>
          <w:b w:val="0"/>
          <w:bCs/>
        </w:rPr>
      </w:pPr>
      <w:r>
        <w:rPr>
          <w:rFonts w:hint="eastAsia" w:ascii="宋体" w:hAnsi="宋体" w:eastAsia="宋体" w:cs="宋体"/>
          <w:b w:val="0"/>
          <w:bCs/>
          <w:lang w:val="en-US" w:eastAsia="zh-CN"/>
        </w:rPr>
        <w:t xml:space="preserve">6.1.3.6 </w:t>
      </w:r>
      <w:r>
        <w:rPr>
          <w:rFonts w:hint="eastAsia" w:ascii="宋体" w:hAnsi="宋体" w:eastAsia="宋体" w:cs="宋体"/>
          <w:b w:val="0"/>
          <w:bCs/>
        </w:rPr>
        <w:t>实施效果评估</w:t>
      </w:r>
    </w:p>
    <w:p w14:paraId="189238DA">
      <w:pPr>
        <w:keepNext w:val="0"/>
        <w:keepLines w:val="0"/>
        <w:widowControl/>
        <w:suppressLineNumbers w:val="0"/>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rPr>
        <w:t>实施后，</w:t>
      </w:r>
      <w:r>
        <w:rPr>
          <w:rFonts w:hint="eastAsia" w:ascii="宋体" w:hAnsi="宋体" w:eastAsia="宋体" w:cs="宋体"/>
          <w:b w:val="0"/>
          <w:bCs/>
          <w:szCs w:val="21"/>
          <w:lang w:val="en-US" w:eastAsia="zh-CN"/>
        </w:rPr>
        <w:t>服务</w:t>
      </w:r>
      <w:r>
        <w:rPr>
          <w:rFonts w:hint="eastAsia" w:ascii="宋体" w:hAnsi="宋体" w:eastAsia="宋体" w:cs="宋体"/>
          <w:b w:val="0"/>
          <w:bCs/>
          <w:szCs w:val="21"/>
          <w:lang w:eastAsia="zh-CN"/>
        </w:rPr>
        <w:t>认证机构</w:t>
      </w:r>
      <w:r>
        <w:rPr>
          <w:rFonts w:hint="eastAsia" w:ascii="宋体" w:hAnsi="宋体" w:eastAsia="宋体" w:cs="宋体"/>
          <w:b w:val="0"/>
          <w:bCs/>
          <w:szCs w:val="21"/>
        </w:rPr>
        <w:t>定期对</w:t>
      </w:r>
      <w:r>
        <w:rPr>
          <w:rFonts w:hint="eastAsia" w:ascii="宋体" w:hAnsi="宋体" w:eastAsia="宋体" w:cs="宋体"/>
          <w:b w:val="0"/>
          <w:bCs/>
          <w:szCs w:val="21"/>
          <w:lang w:val="en-US" w:eastAsia="zh-CN"/>
        </w:rPr>
        <w:t>服务认证制度的</w:t>
      </w:r>
      <w:r>
        <w:rPr>
          <w:rFonts w:hint="eastAsia" w:ascii="宋体" w:hAnsi="宋体" w:eastAsia="宋体" w:cs="宋体"/>
          <w:b w:val="0"/>
          <w:bCs/>
          <w:szCs w:val="21"/>
        </w:rPr>
        <w:t>实际运行情况进行效果评估。评估内容包括有关原则要求和</w:t>
      </w:r>
      <w:r>
        <w:rPr>
          <w:rFonts w:hint="eastAsia" w:ascii="宋体" w:hAnsi="宋体" w:eastAsia="宋体" w:cs="宋体"/>
          <w:b w:val="0"/>
          <w:bCs/>
          <w:szCs w:val="21"/>
          <w:lang w:val="en-US" w:eastAsia="zh-CN"/>
        </w:rPr>
        <w:t>行业主管部门</w:t>
      </w:r>
      <w:r>
        <w:rPr>
          <w:rFonts w:hint="eastAsia" w:ascii="宋体" w:hAnsi="宋体" w:eastAsia="宋体" w:cs="宋体"/>
          <w:b w:val="0"/>
          <w:bCs/>
          <w:szCs w:val="21"/>
        </w:rPr>
        <w:t>要求的持续符合性、认证实施所需资源、获证组织情况、认证实施情况、认证结果采信等，并形成评估报告。</w:t>
      </w:r>
    </w:p>
    <w:p w14:paraId="54D34FE2">
      <w:pPr>
        <w:pStyle w:val="4"/>
        <w:keepNext w:val="0"/>
        <w:keepLines w:val="0"/>
        <w:widowControl/>
        <w:numPr>
          <w:ilvl w:val="-1"/>
          <w:numId w:val="0"/>
        </w:numPr>
        <w:suppressLineNumbers w:val="0"/>
        <w:ind w:left="0" w:firstLine="0" w:firstLineChars="0"/>
        <w:rPr>
          <w:rFonts w:hint="eastAsia" w:ascii="宋体" w:hAnsi="宋体" w:eastAsia="宋体" w:cs="宋体"/>
          <w:b w:val="0"/>
          <w:bCs/>
        </w:rPr>
      </w:pPr>
      <w:r>
        <w:rPr>
          <w:rFonts w:hint="eastAsia" w:ascii="宋体" w:hAnsi="宋体" w:eastAsia="宋体" w:cs="宋体"/>
          <w:b w:val="0"/>
          <w:bCs/>
          <w:lang w:val="en-US" w:eastAsia="zh-CN"/>
        </w:rPr>
        <w:t xml:space="preserve">6.1.3.7 </w:t>
      </w:r>
      <w:r>
        <w:rPr>
          <w:rFonts w:hint="eastAsia" w:ascii="宋体" w:hAnsi="宋体" w:eastAsia="宋体" w:cs="宋体"/>
          <w:b w:val="0"/>
          <w:bCs/>
        </w:rPr>
        <w:t>动态维护</w:t>
      </w:r>
    </w:p>
    <w:p w14:paraId="05749D64">
      <w:pPr>
        <w:keepNext w:val="0"/>
        <w:keepLines w:val="0"/>
        <w:widowControl/>
        <w:suppressLineNumbers w:val="0"/>
        <w:spacing w:before="0" w:after="0"/>
        <w:ind w:firstLine="420" w:firstLineChars="200"/>
        <w:rPr>
          <w:rFonts w:hint="eastAsia" w:ascii="宋体" w:hAnsi="宋体" w:eastAsia="宋体" w:cs="宋体"/>
          <w:b w:val="0"/>
          <w:bCs/>
        </w:rPr>
      </w:pPr>
      <w:r>
        <w:rPr>
          <w:rFonts w:hint="eastAsia" w:ascii="宋体" w:hAnsi="宋体" w:eastAsia="宋体" w:cs="宋体"/>
          <w:b w:val="0"/>
          <w:bCs/>
          <w:szCs w:val="21"/>
          <w:lang w:val="en-US" w:eastAsia="zh-CN"/>
        </w:rPr>
        <w:t>服务</w:t>
      </w:r>
      <w:r>
        <w:rPr>
          <w:rFonts w:hint="eastAsia" w:ascii="宋体" w:hAnsi="宋体" w:eastAsia="宋体" w:cs="宋体"/>
          <w:b w:val="0"/>
          <w:bCs/>
          <w:szCs w:val="21"/>
          <w:lang w:eastAsia="zh-CN"/>
        </w:rPr>
        <w:t>认证机构</w:t>
      </w:r>
      <w:r>
        <w:rPr>
          <w:rFonts w:hint="eastAsia" w:ascii="宋体" w:hAnsi="宋体" w:eastAsia="宋体" w:cs="宋体"/>
          <w:b w:val="0"/>
          <w:bCs/>
          <w:szCs w:val="21"/>
        </w:rPr>
        <w:t>建立</w:t>
      </w:r>
      <w:r>
        <w:rPr>
          <w:rFonts w:hint="eastAsia" w:ascii="宋体" w:hAnsi="宋体" w:eastAsia="宋体" w:cs="宋体"/>
          <w:b w:val="0"/>
          <w:bCs/>
          <w:szCs w:val="21"/>
          <w:lang w:val="en-US" w:eastAsia="zh-CN"/>
        </w:rPr>
        <w:t>并实施</w:t>
      </w:r>
      <w:r>
        <w:rPr>
          <w:rFonts w:hint="eastAsia" w:ascii="宋体" w:hAnsi="宋体" w:eastAsia="宋体" w:cs="宋体"/>
          <w:b w:val="0"/>
          <w:bCs/>
          <w:szCs w:val="21"/>
        </w:rPr>
        <w:t>程序，及时了解和识别</w:t>
      </w:r>
      <w:r>
        <w:rPr>
          <w:rFonts w:hint="eastAsia" w:ascii="宋体" w:hAnsi="宋体" w:eastAsia="宋体" w:cs="宋体"/>
          <w:b w:val="0"/>
          <w:bCs/>
          <w:szCs w:val="21"/>
          <w:lang w:val="en-US" w:eastAsia="zh-CN"/>
        </w:rPr>
        <w:t>服务认证</w:t>
      </w:r>
      <w:r>
        <w:rPr>
          <w:rFonts w:hint="eastAsia" w:ascii="宋体" w:hAnsi="宋体" w:eastAsia="宋体" w:cs="宋体"/>
          <w:b w:val="0"/>
          <w:bCs/>
          <w:szCs w:val="21"/>
        </w:rPr>
        <w:t>涉及的法律法规、部门规章、行政规范性文件、</w:t>
      </w:r>
      <w:r>
        <w:rPr>
          <w:rFonts w:hint="eastAsia" w:ascii="宋体" w:hAnsi="宋体" w:eastAsia="宋体" w:cs="宋体"/>
          <w:b w:val="0"/>
          <w:bCs/>
          <w:szCs w:val="21"/>
          <w:lang w:val="en-US" w:eastAsia="zh-CN"/>
        </w:rPr>
        <w:t>认证依据</w:t>
      </w:r>
      <w:r>
        <w:rPr>
          <w:rFonts w:hint="eastAsia" w:ascii="宋体" w:hAnsi="宋体" w:eastAsia="宋体" w:cs="宋体"/>
          <w:b w:val="0"/>
          <w:bCs/>
          <w:szCs w:val="21"/>
        </w:rPr>
        <w:t>、认证资源等调整变化情况以及相关方反馈意见，并及时</w:t>
      </w:r>
      <w:r>
        <w:rPr>
          <w:rFonts w:hint="eastAsia" w:ascii="宋体" w:hAnsi="宋体" w:eastAsia="宋体" w:cs="宋体"/>
          <w:b w:val="0"/>
          <w:bCs/>
          <w:szCs w:val="21"/>
          <w:lang w:val="en-US" w:eastAsia="zh-CN"/>
        </w:rPr>
        <w:t>对服务认证制度进行动态维护（如</w:t>
      </w:r>
      <w:r>
        <w:rPr>
          <w:rFonts w:hint="eastAsia" w:ascii="宋体" w:hAnsi="宋体" w:eastAsia="宋体" w:cs="宋体"/>
          <w:b w:val="0"/>
          <w:bCs/>
          <w:szCs w:val="21"/>
        </w:rPr>
        <w:t>修订完善、注销备案或者中止实施</w:t>
      </w:r>
      <w:r>
        <w:rPr>
          <w:rFonts w:hint="eastAsia" w:ascii="宋体" w:hAnsi="宋体" w:eastAsia="宋体" w:cs="宋体"/>
          <w:b w:val="0"/>
          <w:bCs/>
          <w:szCs w:val="21"/>
          <w:lang w:val="en-US" w:eastAsia="zh-CN"/>
        </w:rPr>
        <w:t>）</w:t>
      </w:r>
      <w:r>
        <w:rPr>
          <w:rFonts w:hint="eastAsia" w:ascii="宋体" w:hAnsi="宋体" w:eastAsia="宋体" w:cs="宋体"/>
          <w:b w:val="0"/>
          <w:bCs/>
          <w:szCs w:val="21"/>
        </w:rPr>
        <w:t>，以保证</w:t>
      </w:r>
      <w:r>
        <w:rPr>
          <w:rFonts w:hint="eastAsia" w:ascii="宋体" w:hAnsi="宋体" w:eastAsia="宋体" w:cs="宋体"/>
          <w:b w:val="0"/>
          <w:bCs/>
          <w:szCs w:val="21"/>
          <w:lang w:val="en-US" w:eastAsia="zh-CN"/>
        </w:rPr>
        <w:t>服务认证制度</w:t>
      </w:r>
      <w:r>
        <w:rPr>
          <w:rFonts w:hint="eastAsia" w:ascii="宋体" w:hAnsi="宋体" w:eastAsia="宋体" w:cs="宋体"/>
          <w:b w:val="0"/>
          <w:bCs/>
          <w:szCs w:val="21"/>
        </w:rPr>
        <w:t>的合法性、合规性、科学性和适用性。</w:t>
      </w:r>
    </w:p>
    <w:p w14:paraId="7A5358FC">
      <w:pPr>
        <w:pStyle w:val="3"/>
        <w:numPr>
          <w:ilvl w:val="-1"/>
          <w:numId w:val="0"/>
        </w:numPr>
        <w:ind w:firstLine="0" w:firstLineChars="0"/>
        <w:rPr>
          <w:rFonts w:hint="eastAsia" w:ascii="黑体" w:hAnsi="黑体" w:cs="黑体"/>
          <w:b w:val="0"/>
          <w:bCs/>
        </w:rPr>
      </w:pPr>
      <w:bookmarkStart w:id="170" w:name="_Toc11619"/>
      <w:bookmarkStart w:id="171" w:name="_Toc18305"/>
      <w:bookmarkStart w:id="172" w:name="_Toc15519"/>
      <w:bookmarkStart w:id="173" w:name="_Toc22188"/>
      <w:bookmarkStart w:id="174" w:name="_Toc14684"/>
      <w:r>
        <w:rPr>
          <w:rFonts w:hint="eastAsia" w:ascii="黑体" w:hAnsi="黑体" w:cs="黑体"/>
          <w:b w:val="0"/>
          <w:bCs/>
          <w:lang w:val="en-US" w:eastAsia="zh-CN"/>
        </w:rPr>
        <w:t>6.</w:t>
      </w:r>
      <w:bookmarkEnd w:id="170"/>
      <w:bookmarkEnd w:id="171"/>
      <w:bookmarkEnd w:id="172"/>
      <w:bookmarkEnd w:id="173"/>
      <w:bookmarkEnd w:id="174"/>
      <w:bookmarkStart w:id="175" w:name="_Toc106949161"/>
      <w:bookmarkStart w:id="176" w:name="_Toc27299"/>
      <w:r>
        <w:rPr>
          <w:rFonts w:hint="eastAsia" w:ascii="黑体" w:hAnsi="黑体" w:cs="黑体"/>
          <w:b w:val="0"/>
          <w:bCs/>
          <w:lang w:eastAsia="zh-CN"/>
        </w:rPr>
        <w:t>2</w:t>
      </w:r>
      <w:r>
        <w:rPr>
          <w:rFonts w:hint="eastAsia" w:ascii="黑体" w:hAnsi="黑体" w:eastAsia="黑体" w:cs="黑体"/>
          <w:b w:val="0"/>
          <w:bCs/>
          <w:lang w:val="en-US" w:eastAsia="zh-CN"/>
        </w:rPr>
        <w:t xml:space="preserve"> </w:t>
      </w:r>
      <w:r>
        <w:rPr>
          <w:rFonts w:hint="eastAsia" w:ascii="黑体" w:hAnsi="黑体" w:cs="黑体"/>
          <w:b w:val="0"/>
          <w:bCs/>
          <w:lang w:val="en-US" w:eastAsia="zh-CN"/>
        </w:rPr>
        <w:t>选择</w:t>
      </w:r>
      <w:r>
        <w:rPr>
          <w:rFonts w:hint="eastAsia" w:ascii="黑体" w:hAnsi="黑体" w:cs="黑体"/>
          <w:b w:val="0"/>
          <w:bCs/>
        </w:rPr>
        <w:t>认证依据</w:t>
      </w:r>
      <w:bookmarkEnd w:id="175"/>
      <w:bookmarkEnd w:id="176"/>
    </w:p>
    <w:p w14:paraId="66232C65">
      <w:pPr>
        <w:pStyle w:val="4"/>
        <w:widowControl/>
        <w:numPr>
          <w:ilvl w:val="-1"/>
          <w:numId w:val="0"/>
        </w:numPr>
        <w:spacing w:before="0" w:after="0"/>
        <w:ind w:firstLine="0" w:firstLineChars="0"/>
        <w:rPr>
          <w:rFonts w:hint="eastAsia" w:ascii="宋体" w:hAnsi="宋体" w:eastAsia="宋体" w:cs="宋体"/>
          <w:b w:val="0"/>
          <w:bCs/>
        </w:rPr>
      </w:pPr>
      <w:r>
        <w:rPr>
          <w:rFonts w:hint="eastAsia" w:ascii="宋体" w:hAnsi="宋体" w:eastAsia="宋体" w:cs="宋体"/>
          <w:b w:val="0"/>
          <w:bCs/>
          <w:lang w:val="en-US" w:eastAsia="zh-CN"/>
        </w:rPr>
        <w:t xml:space="preserve">6.2.1 </w:t>
      </w:r>
      <w:r>
        <w:rPr>
          <w:rFonts w:hint="eastAsia" w:ascii="宋体" w:hAnsi="宋体" w:eastAsia="宋体" w:cs="宋体"/>
          <w:b w:val="0"/>
          <w:bCs/>
        </w:rPr>
        <w:t>原则</w:t>
      </w:r>
    </w:p>
    <w:p w14:paraId="420AC1A3">
      <w:pPr>
        <w:pStyle w:val="4"/>
        <w:widowControl/>
        <w:numPr>
          <w:ilvl w:val="2"/>
          <w:numId w:val="0"/>
        </w:numPr>
        <w:spacing w:before="0" w:after="0"/>
        <w:ind w:firstLine="420" w:firstLineChars="200"/>
        <w:rPr>
          <w:rFonts w:hint="eastAsia" w:ascii="宋体" w:hAnsi="宋体" w:eastAsia="宋体" w:cs="宋体"/>
          <w:b w:val="0"/>
          <w:bCs/>
          <w:szCs w:val="32"/>
        </w:rPr>
      </w:pPr>
      <w:r>
        <w:rPr>
          <w:rFonts w:hint="eastAsia" w:ascii="宋体" w:hAnsi="宋体" w:eastAsia="宋体" w:cs="宋体"/>
          <w:b w:val="0"/>
          <w:bCs/>
          <w:szCs w:val="32"/>
          <w:lang w:eastAsia="zh-CN"/>
        </w:rPr>
        <w:t>服务认证机构</w:t>
      </w:r>
      <w:r>
        <w:rPr>
          <w:rFonts w:hint="eastAsia" w:ascii="宋体" w:hAnsi="宋体" w:eastAsia="宋体" w:cs="宋体"/>
          <w:b w:val="0"/>
          <w:bCs/>
          <w:szCs w:val="32"/>
        </w:rPr>
        <w:t>可依据现行有效的国家标准、行业标准、团体标准或地方标准等作为认证依据。</w:t>
      </w:r>
    </w:p>
    <w:p w14:paraId="008EE0DF">
      <w:pPr>
        <w:pStyle w:val="4"/>
        <w:widowControl/>
        <w:numPr>
          <w:ilvl w:val="2"/>
          <w:numId w:val="0"/>
        </w:numPr>
        <w:spacing w:before="0" w:after="0"/>
        <w:ind w:firstLine="420" w:firstLineChars="200"/>
        <w:rPr>
          <w:rFonts w:hint="eastAsia" w:ascii="宋体" w:hAnsi="宋体" w:eastAsia="宋体" w:cs="宋体"/>
          <w:b w:val="0"/>
          <w:bCs/>
          <w:szCs w:val="32"/>
        </w:rPr>
      </w:pPr>
      <w:r>
        <w:rPr>
          <w:rFonts w:hint="eastAsia" w:ascii="宋体" w:hAnsi="宋体" w:eastAsia="宋体" w:cs="宋体"/>
          <w:b w:val="0"/>
          <w:bCs/>
          <w:szCs w:val="32"/>
        </w:rPr>
        <w:t>尚无现行有效标准的，或现行有效标准不能满足服务认证活动要求的，</w:t>
      </w:r>
      <w:r>
        <w:rPr>
          <w:rFonts w:hint="eastAsia" w:ascii="宋体" w:hAnsi="宋体" w:eastAsia="宋体" w:cs="宋体"/>
          <w:b w:val="0"/>
          <w:bCs/>
          <w:szCs w:val="32"/>
          <w:lang w:val="en-US" w:eastAsia="zh-CN"/>
        </w:rPr>
        <w:t>服务认证机构</w:t>
      </w:r>
      <w:r>
        <w:rPr>
          <w:rFonts w:hint="eastAsia" w:ascii="宋体" w:hAnsi="宋体" w:eastAsia="宋体" w:cs="宋体"/>
          <w:b w:val="0"/>
          <w:bCs/>
          <w:szCs w:val="32"/>
        </w:rPr>
        <w:t>可自行制定不低于</w:t>
      </w:r>
      <w:r>
        <w:rPr>
          <w:rFonts w:hint="eastAsia" w:ascii="宋体" w:hAnsi="宋体" w:eastAsia="宋体" w:cs="宋体"/>
          <w:b w:val="0"/>
          <w:bCs/>
          <w:szCs w:val="32"/>
          <w:lang w:val="en-US" w:eastAsia="zh-CN"/>
        </w:rPr>
        <w:t>相关</w:t>
      </w:r>
      <w:r>
        <w:rPr>
          <w:rFonts w:hint="eastAsia" w:ascii="宋体" w:hAnsi="宋体" w:eastAsia="宋体" w:cs="宋体"/>
          <w:b w:val="0"/>
          <w:bCs/>
          <w:szCs w:val="32"/>
        </w:rPr>
        <w:t>国家标准或行业标准要求的认证技术规范</w:t>
      </w:r>
      <w:r>
        <w:rPr>
          <w:rFonts w:hint="eastAsia" w:ascii="宋体" w:hAnsi="宋体" w:eastAsia="宋体" w:cs="宋体"/>
          <w:b w:val="0"/>
          <w:bCs/>
          <w:szCs w:val="32"/>
          <w:lang w:eastAsia="zh-CN"/>
        </w:rPr>
        <w:t>，</w:t>
      </w:r>
      <w:r>
        <w:rPr>
          <w:rFonts w:hint="eastAsia" w:ascii="宋体" w:hAnsi="宋体" w:eastAsia="宋体" w:cs="宋体"/>
          <w:b w:val="0"/>
          <w:bCs/>
          <w:szCs w:val="32"/>
          <w:lang w:val="en-US" w:eastAsia="zh-CN"/>
        </w:rPr>
        <w:t>并</w:t>
      </w:r>
      <w:r>
        <w:rPr>
          <w:rFonts w:hint="eastAsia" w:ascii="宋体" w:hAnsi="宋体" w:eastAsia="宋体" w:cs="宋体"/>
          <w:b w:val="0"/>
          <w:bCs/>
          <w:szCs w:val="32"/>
        </w:rPr>
        <w:t>建立包含可行性论证、符合性自查、相关方意见征集、动态维护及记录保存等管理制度</w:t>
      </w:r>
      <w:r>
        <w:rPr>
          <w:rFonts w:hint="eastAsia" w:ascii="宋体" w:hAnsi="宋体" w:eastAsia="宋体" w:cs="宋体"/>
          <w:b w:val="0"/>
          <w:bCs/>
          <w:szCs w:val="32"/>
        </w:rPr>
        <w:t>。</w:t>
      </w:r>
    </w:p>
    <w:p w14:paraId="4B761A51">
      <w:pPr>
        <w:pStyle w:val="4"/>
        <w:widowControl/>
        <w:numPr>
          <w:ilvl w:val="-1"/>
          <w:numId w:val="0"/>
        </w:numPr>
        <w:spacing w:before="0" w:after="0"/>
        <w:ind w:firstLine="0" w:firstLineChars="0"/>
        <w:rPr>
          <w:rFonts w:hint="eastAsia" w:ascii="宋体" w:hAnsi="宋体" w:eastAsia="宋体" w:cs="宋体"/>
          <w:b w:val="0"/>
          <w:bCs/>
        </w:rPr>
      </w:pPr>
      <w:r>
        <w:rPr>
          <w:rFonts w:hint="eastAsia" w:ascii="宋体" w:hAnsi="宋体" w:eastAsia="宋体" w:cs="宋体"/>
          <w:b w:val="0"/>
          <w:bCs/>
          <w:lang w:val="en-US" w:eastAsia="zh-CN"/>
        </w:rPr>
        <w:t xml:space="preserve">6.2.2 </w:t>
      </w:r>
      <w:r>
        <w:rPr>
          <w:rFonts w:hint="eastAsia" w:ascii="宋体" w:hAnsi="宋体" w:eastAsia="宋体" w:cs="宋体"/>
          <w:b w:val="0"/>
          <w:bCs/>
        </w:rPr>
        <w:t>关键要素</w:t>
      </w:r>
    </w:p>
    <w:p w14:paraId="4CA5EA5B">
      <w:pPr>
        <w:pStyle w:val="4"/>
        <w:widowControl/>
        <w:numPr>
          <w:ilvl w:val="2"/>
          <w:numId w:val="0"/>
        </w:numPr>
        <w:spacing w:before="0" w:after="0"/>
        <w:ind w:firstLine="420" w:firstLineChars="200"/>
        <w:rPr>
          <w:rFonts w:hint="eastAsia" w:ascii="宋体" w:hAnsi="宋体" w:eastAsia="宋体" w:cs="宋体"/>
          <w:b w:val="0"/>
          <w:bCs/>
          <w:szCs w:val="32"/>
        </w:rPr>
      </w:pPr>
      <w:r>
        <w:rPr>
          <w:rFonts w:hint="eastAsia" w:ascii="宋体" w:hAnsi="宋体" w:eastAsia="宋体" w:cs="宋体"/>
          <w:b w:val="0"/>
          <w:bCs/>
          <w:szCs w:val="32"/>
          <w:lang w:val="en-US" w:eastAsia="zh-CN"/>
        </w:rPr>
        <w:t>服务认证机构选择</w:t>
      </w:r>
      <w:r>
        <w:rPr>
          <w:rFonts w:hint="eastAsia" w:ascii="宋体" w:hAnsi="宋体" w:eastAsia="宋体" w:cs="宋体"/>
          <w:b w:val="0"/>
          <w:bCs/>
          <w:szCs w:val="32"/>
        </w:rPr>
        <w:t>认证依据</w:t>
      </w:r>
      <w:r>
        <w:rPr>
          <w:rFonts w:hint="eastAsia" w:ascii="宋体" w:hAnsi="宋体" w:eastAsia="宋体" w:cs="宋体"/>
          <w:b w:val="0"/>
          <w:bCs/>
          <w:szCs w:val="32"/>
          <w:lang w:val="en-US" w:eastAsia="zh-CN"/>
        </w:rPr>
        <w:t>时，需考虑</w:t>
      </w:r>
      <w:r>
        <w:rPr>
          <w:rFonts w:hint="eastAsia" w:ascii="宋体" w:hAnsi="宋体" w:eastAsia="宋体" w:cs="宋体"/>
          <w:b w:val="0"/>
          <w:bCs/>
          <w:szCs w:val="32"/>
        </w:rPr>
        <w:t>特定服务的服务特性要求、服务管理要求以及</w:t>
      </w:r>
      <w:r>
        <w:rPr>
          <w:rFonts w:hint="eastAsia" w:ascii="宋体" w:hAnsi="宋体" w:eastAsia="宋体" w:cs="宋体"/>
          <w:b w:val="0"/>
          <w:bCs/>
          <w:szCs w:val="32"/>
        </w:rPr>
        <w:t>认证活动</w:t>
      </w:r>
      <w:r>
        <w:rPr>
          <w:rFonts w:hint="eastAsia" w:ascii="宋体" w:hAnsi="宋体" w:eastAsia="宋体" w:cs="宋体"/>
          <w:b w:val="0"/>
          <w:bCs/>
          <w:szCs w:val="32"/>
          <w:lang w:val="en-US" w:eastAsia="zh-CN"/>
        </w:rPr>
        <w:t>的</w:t>
      </w:r>
      <w:r>
        <w:rPr>
          <w:rFonts w:hint="eastAsia" w:ascii="宋体" w:hAnsi="宋体" w:eastAsia="宋体" w:cs="宋体"/>
          <w:b w:val="0"/>
          <w:bCs/>
          <w:szCs w:val="32"/>
        </w:rPr>
        <w:t>评价准则。</w:t>
      </w:r>
    </w:p>
    <w:p w14:paraId="2BC9D769">
      <w:pPr>
        <w:pStyle w:val="4"/>
        <w:widowControl/>
        <w:numPr>
          <w:ilvl w:val="-1"/>
          <w:numId w:val="0"/>
        </w:numPr>
        <w:bidi w:val="0"/>
        <w:ind w:firstLine="0" w:firstLineChars="0"/>
        <w:rPr>
          <w:rFonts w:hint="eastAsia" w:ascii="宋体" w:hAnsi="宋体" w:eastAsia="宋体" w:cs="宋体"/>
          <w:b w:val="0"/>
          <w:bCs/>
        </w:rPr>
      </w:pPr>
      <w:r>
        <w:rPr>
          <w:rFonts w:hint="eastAsia" w:ascii="宋体" w:hAnsi="宋体" w:eastAsia="宋体" w:cs="宋体"/>
          <w:b w:val="0"/>
          <w:bCs/>
          <w:lang w:val="en-US" w:eastAsia="zh-CN"/>
        </w:rPr>
        <w:t xml:space="preserve">6.2.3 </w:t>
      </w:r>
      <w:r>
        <w:rPr>
          <w:rFonts w:hint="eastAsia" w:ascii="宋体" w:hAnsi="宋体" w:eastAsia="宋体" w:cs="宋体"/>
          <w:b w:val="0"/>
          <w:bCs/>
        </w:rPr>
        <w:t>服务特性要求</w:t>
      </w:r>
    </w:p>
    <w:p w14:paraId="413535E5">
      <w:pPr>
        <w:pStyle w:val="4"/>
        <w:widowControl/>
        <w:numPr>
          <w:ilvl w:val="2"/>
          <w:numId w:val="0"/>
        </w:numPr>
        <w:spacing w:before="0" w:after="0"/>
        <w:ind w:firstLine="420" w:firstLineChars="200"/>
        <w:rPr>
          <w:rFonts w:hint="eastAsia" w:ascii="宋体" w:hAnsi="宋体" w:eastAsia="宋体" w:cs="宋体"/>
          <w:b w:val="0"/>
          <w:bCs/>
          <w:szCs w:val="32"/>
        </w:rPr>
      </w:pPr>
      <w:r>
        <w:rPr>
          <w:rFonts w:hint="eastAsia" w:ascii="宋体" w:hAnsi="宋体" w:eastAsia="宋体" w:cs="宋体"/>
          <w:b w:val="0"/>
          <w:bCs/>
          <w:szCs w:val="32"/>
        </w:rPr>
        <w:t>在确定服务特性要求时，</w:t>
      </w:r>
      <w:r>
        <w:rPr>
          <w:rFonts w:hint="eastAsia" w:ascii="宋体" w:hAnsi="宋体" w:eastAsia="宋体" w:cs="宋体"/>
          <w:b w:val="0"/>
          <w:bCs/>
          <w:szCs w:val="32"/>
          <w:lang w:val="en-US" w:eastAsia="zh-CN"/>
        </w:rPr>
        <w:t>需考虑</w:t>
      </w:r>
      <w:r>
        <w:rPr>
          <w:rFonts w:hint="eastAsia" w:ascii="宋体" w:hAnsi="宋体" w:eastAsia="宋体" w:cs="宋体"/>
          <w:b w:val="0"/>
          <w:bCs/>
          <w:szCs w:val="32"/>
        </w:rPr>
        <w:t>服务提供和交付的全过程，通过对特定服务的机理与特征进行分析，围绕服务提供者、顾客以及服务系统，识别服务接触特性并确认关键接触特性，以构建特定服务的服务特性指标体系，并确保可测量。</w:t>
      </w:r>
    </w:p>
    <w:p w14:paraId="3FDE98D9">
      <w:pPr>
        <w:pStyle w:val="4"/>
        <w:widowControl/>
        <w:numPr>
          <w:ilvl w:val="-1"/>
          <w:numId w:val="0"/>
        </w:numPr>
        <w:bidi w:val="0"/>
        <w:ind w:firstLine="0" w:firstLineChars="0"/>
        <w:rPr>
          <w:rFonts w:hint="eastAsia" w:ascii="宋体" w:hAnsi="宋体" w:eastAsia="宋体" w:cs="宋体"/>
          <w:b w:val="0"/>
          <w:bCs/>
        </w:rPr>
      </w:pPr>
      <w:r>
        <w:rPr>
          <w:rFonts w:hint="eastAsia" w:ascii="宋体" w:hAnsi="宋体" w:eastAsia="宋体" w:cs="宋体"/>
          <w:b w:val="0"/>
          <w:bCs/>
          <w:lang w:val="en-US" w:eastAsia="zh-CN"/>
        </w:rPr>
        <w:t xml:space="preserve">6.2.4 </w:t>
      </w:r>
      <w:r>
        <w:rPr>
          <w:rFonts w:hint="eastAsia" w:ascii="宋体" w:hAnsi="宋体" w:eastAsia="宋体" w:cs="宋体"/>
          <w:b w:val="0"/>
          <w:bCs/>
        </w:rPr>
        <w:t>服务管理要求</w:t>
      </w:r>
    </w:p>
    <w:p w14:paraId="3F6F63DC">
      <w:pPr>
        <w:pStyle w:val="4"/>
        <w:widowControl/>
        <w:numPr>
          <w:ilvl w:val="2"/>
          <w:numId w:val="0"/>
        </w:numPr>
        <w:spacing w:before="0" w:after="0"/>
        <w:ind w:firstLine="420" w:firstLineChars="200"/>
        <w:rPr>
          <w:rFonts w:hint="eastAsia" w:ascii="宋体" w:hAnsi="宋体" w:eastAsia="宋体" w:cs="宋体"/>
          <w:b w:val="0"/>
          <w:bCs/>
          <w:szCs w:val="32"/>
        </w:rPr>
      </w:pPr>
      <w:r>
        <w:rPr>
          <w:rFonts w:hint="eastAsia" w:ascii="宋体" w:hAnsi="宋体" w:eastAsia="宋体" w:cs="宋体"/>
          <w:b w:val="0"/>
          <w:bCs/>
          <w:szCs w:val="32"/>
        </w:rPr>
        <w:t>在确定服务管理要求时，</w:t>
      </w:r>
      <w:r>
        <w:rPr>
          <w:rFonts w:hint="eastAsia" w:ascii="宋体" w:hAnsi="宋体" w:eastAsia="宋体" w:cs="宋体"/>
          <w:b w:val="0"/>
          <w:bCs/>
          <w:szCs w:val="32"/>
          <w:lang w:val="en-US" w:eastAsia="zh-CN"/>
        </w:rPr>
        <w:t>需</w:t>
      </w:r>
      <w:r>
        <w:rPr>
          <w:rFonts w:hint="eastAsia" w:ascii="宋体" w:hAnsi="宋体" w:eastAsia="宋体" w:cs="宋体"/>
          <w:b w:val="0"/>
          <w:bCs/>
          <w:szCs w:val="32"/>
        </w:rPr>
        <w:t>结合特定服务的专业管理要求，适用时还包括服务设计。</w:t>
      </w:r>
    </w:p>
    <w:p w14:paraId="15AF5515">
      <w:pPr>
        <w:pStyle w:val="4"/>
        <w:widowControl/>
        <w:numPr>
          <w:ilvl w:val="-1"/>
          <w:numId w:val="0"/>
        </w:numPr>
        <w:bidi w:val="0"/>
        <w:ind w:firstLine="0" w:firstLineChars="0"/>
        <w:rPr>
          <w:rFonts w:hint="eastAsia" w:ascii="宋体" w:hAnsi="宋体" w:eastAsia="宋体" w:cs="宋体"/>
          <w:b w:val="0"/>
          <w:bCs/>
        </w:rPr>
      </w:pPr>
      <w:r>
        <w:rPr>
          <w:rFonts w:hint="eastAsia" w:ascii="宋体" w:hAnsi="宋体" w:eastAsia="宋体" w:cs="宋体"/>
          <w:b w:val="0"/>
          <w:bCs/>
          <w:lang w:val="en-US" w:eastAsia="zh-CN"/>
        </w:rPr>
        <w:t xml:space="preserve">6.2.5 </w:t>
      </w:r>
      <w:r>
        <w:rPr>
          <w:rFonts w:hint="eastAsia" w:ascii="宋体" w:hAnsi="宋体" w:eastAsia="宋体" w:cs="宋体"/>
          <w:b w:val="0"/>
          <w:bCs/>
        </w:rPr>
        <w:t>评价准则</w:t>
      </w:r>
    </w:p>
    <w:p w14:paraId="3C21004A">
      <w:pPr>
        <w:pStyle w:val="4"/>
        <w:widowControl/>
        <w:numPr>
          <w:ilvl w:val="2"/>
          <w:numId w:val="0"/>
        </w:numPr>
        <w:spacing w:before="0" w:after="0"/>
        <w:ind w:firstLine="420" w:firstLineChars="200"/>
        <w:rPr>
          <w:rFonts w:hint="eastAsia" w:ascii="宋体" w:hAnsi="宋体" w:eastAsia="宋体" w:cs="宋体"/>
          <w:b w:val="0"/>
          <w:bCs/>
          <w:szCs w:val="32"/>
        </w:rPr>
      </w:pPr>
      <w:r>
        <w:rPr>
          <w:rFonts w:hint="eastAsia" w:ascii="宋体" w:hAnsi="宋体" w:eastAsia="宋体" w:cs="宋体"/>
          <w:b w:val="0"/>
          <w:bCs/>
          <w:szCs w:val="32"/>
        </w:rPr>
        <w:t>评价准则需明确拟评价的服务特性要求与服务管理要求、抽样</w:t>
      </w:r>
      <w:r>
        <w:rPr>
          <w:rFonts w:hint="eastAsia" w:ascii="宋体" w:hAnsi="宋体" w:eastAsia="宋体" w:cs="宋体"/>
          <w:b w:val="0"/>
          <w:bCs/>
          <w:szCs w:val="32"/>
          <w:lang w:val="en-US" w:eastAsia="zh-CN"/>
        </w:rPr>
        <w:t>要求（适用时）、</w:t>
      </w:r>
      <w:r>
        <w:rPr>
          <w:rFonts w:hint="eastAsia" w:ascii="宋体" w:hAnsi="宋体" w:eastAsia="宋体" w:cs="宋体"/>
          <w:b w:val="0"/>
          <w:bCs/>
          <w:szCs w:val="32"/>
        </w:rPr>
        <w:t>评价</w:t>
      </w:r>
      <w:r>
        <w:rPr>
          <w:rFonts w:hint="eastAsia" w:ascii="宋体" w:hAnsi="宋体" w:eastAsia="宋体" w:cs="宋体"/>
          <w:b w:val="0"/>
          <w:bCs/>
          <w:szCs w:val="32"/>
          <w:lang w:val="en-US" w:eastAsia="zh-CN"/>
        </w:rPr>
        <w:t>方法</w:t>
      </w:r>
      <w:r>
        <w:rPr>
          <w:rFonts w:hint="eastAsia" w:ascii="宋体" w:hAnsi="宋体" w:eastAsia="宋体" w:cs="宋体"/>
          <w:b w:val="0"/>
          <w:bCs/>
          <w:szCs w:val="32"/>
        </w:rPr>
        <w:t>以及评价结果。</w:t>
      </w:r>
    </w:p>
    <w:p w14:paraId="45E6D8E1">
      <w:pPr>
        <w:pStyle w:val="3"/>
        <w:numPr>
          <w:ilvl w:val="-1"/>
          <w:numId w:val="0"/>
        </w:numPr>
        <w:ind w:firstLine="0" w:firstLineChars="0"/>
        <w:rPr>
          <w:rFonts w:hint="eastAsia" w:ascii="黑体" w:hAnsi="黑体" w:cs="黑体"/>
          <w:b w:val="0"/>
          <w:bCs/>
        </w:rPr>
      </w:pPr>
      <w:bookmarkStart w:id="177" w:name="_Toc26025"/>
      <w:r>
        <w:rPr>
          <w:rFonts w:hint="eastAsia" w:ascii="黑体" w:hAnsi="黑体" w:eastAsia="黑体" w:cs="黑体"/>
          <w:b w:val="0"/>
          <w:bCs/>
          <w:lang w:val="en-US" w:eastAsia="zh-CN"/>
        </w:rPr>
        <w:t>6.</w:t>
      </w:r>
      <w:r>
        <w:rPr>
          <w:rFonts w:hint="eastAsia" w:ascii="黑体" w:hAnsi="黑体" w:cs="黑体"/>
          <w:b w:val="0"/>
          <w:bCs/>
          <w:lang w:val="en-US" w:eastAsia="zh-CN"/>
        </w:rPr>
        <w:t>3</w:t>
      </w:r>
      <w:r>
        <w:rPr>
          <w:rFonts w:hint="eastAsia" w:ascii="黑体" w:hAnsi="黑体" w:eastAsia="黑体" w:cs="黑体"/>
          <w:b w:val="0"/>
          <w:bCs/>
          <w:lang w:val="en-US" w:eastAsia="zh-CN"/>
        </w:rPr>
        <w:t xml:space="preserve"> </w:t>
      </w:r>
      <w:r>
        <w:rPr>
          <w:rFonts w:hint="eastAsia" w:ascii="黑体" w:hAnsi="黑体" w:cs="黑体"/>
          <w:b w:val="0"/>
          <w:bCs/>
          <w:lang w:val="en-US" w:eastAsia="zh-CN"/>
        </w:rPr>
        <w:t>编写认证规则</w:t>
      </w:r>
      <w:bookmarkEnd w:id="177"/>
    </w:p>
    <w:p w14:paraId="4CBEB381">
      <w:pPr>
        <w:spacing w:before="0" w:after="0"/>
        <w:ind w:firstLine="0" w:firstLineChars="0"/>
        <w:rPr>
          <w:rFonts w:hint="eastAsia" w:ascii="宋体" w:hAnsi="宋体" w:eastAsia="宋体" w:cs="宋体"/>
          <w:b w:val="0"/>
          <w:bCs/>
          <w:szCs w:val="21"/>
        </w:rPr>
      </w:pPr>
      <w:r>
        <w:rPr>
          <w:rFonts w:hint="eastAsia" w:ascii="宋体" w:hAnsi="宋体" w:eastAsia="宋体" w:cs="宋体"/>
          <w:b w:val="0"/>
          <w:bCs/>
          <w:szCs w:val="21"/>
          <w:lang w:val="en-US" w:eastAsia="zh-CN"/>
        </w:rPr>
        <w:t>6.3.1 服务</w:t>
      </w:r>
      <w:r>
        <w:rPr>
          <w:rFonts w:hint="eastAsia" w:ascii="宋体" w:hAnsi="宋体" w:eastAsia="宋体" w:cs="宋体"/>
          <w:b w:val="0"/>
          <w:bCs/>
          <w:szCs w:val="21"/>
        </w:rPr>
        <w:t>认证规则的内容满足GB/T 27065、GB/T 27205及其他服务认证相关要求，包括但不限于以下内容：</w:t>
      </w:r>
    </w:p>
    <w:p w14:paraId="32183018">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a</w:t>
      </w:r>
      <w:r>
        <w:rPr>
          <w:rFonts w:hint="eastAsia" w:ascii="宋体" w:hAnsi="宋体" w:eastAsia="宋体" w:cs="宋体"/>
          <w:b w:val="0"/>
          <w:bCs/>
          <w:szCs w:val="21"/>
        </w:rPr>
        <w:t>）</w:t>
      </w:r>
      <w:r>
        <w:rPr>
          <w:rFonts w:hint="eastAsia" w:ascii="宋体" w:hAnsi="宋体" w:eastAsia="宋体" w:cs="宋体"/>
          <w:b w:val="0"/>
          <w:bCs/>
          <w:szCs w:val="21"/>
          <w:lang w:val="en-US" w:eastAsia="zh-CN"/>
        </w:rPr>
        <w:t>适用</w:t>
      </w:r>
      <w:r>
        <w:rPr>
          <w:rFonts w:hint="eastAsia" w:ascii="宋体" w:hAnsi="宋体" w:eastAsia="宋体" w:cs="宋体"/>
          <w:b w:val="0"/>
          <w:bCs/>
          <w:szCs w:val="21"/>
        </w:rPr>
        <w:t>范围</w:t>
      </w:r>
      <w:r>
        <w:rPr>
          <w:rFonts w:hint="eastAsia" w:ascii="宋体" w:hAnsi="宋体" w:eastAsia="宋体" w:cs="宋体"/>
          <w:b w:val="0"/>
          <w:bCs/>
          <w:szCs w:val="21"/>
          <w:lang w:val="en-US" w:eastAsia="zh-CN"/>
        </w:rPr>
        <w:t>及所属服务认证领域</w:t>
      </w:r>
      <w:r>
        <w:rPr>
          <w:rFonts w:hint="eastAsia" w:ascii="宋体" w:hAnsi="宋体" w:eastAsia="宋体" w:cs="宋体"/>
          <w:b w:val="0"/>
          <w:bCs/>
          <w:szCs w:val="21"/>
        </w:rPr>
        <w:t>；</w:t>
      </w:r>
    </w:p>
    <w:p w14:paraId="1B95A799">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b</w:t>
      </w:r>
      <w:r>
        <w:rPr>
          <w:rFonts w:hint="eastAsia" w:ascii="宋体" w:hAnsi="宋体" w:eastAsia="宋体" w:cs="宋体"/>
          <w:b w:val="0"/>
          <w:bCs/>
          <w:szCs w:val="21"/>
        </w:rPr>
        <w:t>）认证依据；</w:t>
      </w:r>
    </w:p>
    <w:p w14:paraId="5AE99F8D">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c</w:t>
      </w:r>
      <w:r>
        <w:rPr>
          <w:rFonts w:hint="eastAsia" w:ascii="宋体" w:hAnsi="宋体" w:eastAsia="宋体" w:cs="宋体"/>
          <w:b w:val="0"/>
          <w:bCs/>
          <w:szCs w:val="21"/>
        </w:rPr>
        <w:t>）认证模式及其组合；</w:t>
      </w:r>
    </w:p>
    <w:p w14:paraId="3718E568">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d</w:t>
      </w:r>
      <w:r>
        <w:rPr>
          <w:rFonts w:hint="eastAsia" w:ascii="宋体" w:hAnsi="宋体" w:eastAsia="宋体" w:cs="宋体"/>
          <w:b w:val="0"/>
          <w:bCs/>
          <w:szCs w:val="21"/>
        </w:rPr>
        <w:t>）</w:t>
      </w:r>
      <w:r>
        <w:rPr>
          <w:rFonts w:hint="eastAsia" w:ascii="宋体" w:hAnsi="宋体" w:eastAsia="宋体" w:cs="宋体"/>
          <w:b w:val="0"/>
          <w:bCs/>
          <w:szCs w:val="21"/>
          <w:lang w:val="en-US" w:eastAsia="zh-CN"/>
        </w:rPr>
        <w:t>申请及</w:t>
      </w:r>
      <w:r>
        <w:rPr>
          <w:rFonts w:hint="eastAsia" w:ascii="宋体" w:hAnsi="宋体" w:eastAsia="宋体" w:cs="宋体"/>
          <w:b w:val="0"/>
          <w:bCs/>
          <w:szCs w:val="21"/>
        </w:rPr>
        <w:t>申请评审；</w:t>
      </w:r>
    </w:p>
    <w:p w14:paraId="7090EC86">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e</w:t>
      </w:r>
      <w:r>
        <w:rPr>
          <w:rFonts w:hint="eastAsia" w:ascii="宋体" w:hAnsi="宋体" w:eastAsia="宋体" w:cs="宋体"/>
          <w:b w:val="0"/>
          <w:bCs/>
          <w:szCs w:val="21"/>
        </w:rPr>
        <w:t>）审查方案策划；</w:t>
      </w:r>
    </w:p>
    <w:p w14:paraId="70C6D0DB">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f</w:t>
      </w:r>
      <w:r>
        <w:rPr>
          <w:rFonts w:hint="eastAsia" w:ascii="宋体" w:hAnsi="宋体" w:eastAsia="宋体" w:cs="宋体"/>
          <w:b w:val="0"/>
          <w:bCs/>
          <w:szCs w:val="21"/>
        </w:rPr>
        <w:t>）审查过程；</w:t>
      </w:r>
    </w:p>
    <w:p w14:paraId="2BC99758">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g</w:t>
      </w:r>
      <w:r>
        <w:rPr>
          <w:rFonts w:hint="eastAsia" w:ascii="宋体" w:hAnsi="宋体" w:eastAsia="宋体" w:cs="宋体"/>
          <w:b w:val="0"/>
          <w:bCs/>
          <w:szCs w:val="21"/>
        </w:rPr>
        <w:t>）审查报告；</w:t>
      </w:r>
    </w:p>
    <w:p w14:paraId="587E6569">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h</w:t>
      </w:r>
      <w:r>
        <w:rPr>
          <w:rFonts w:hint="eastAsia" w:ascii="宋体" w:hAnsi="宋体" w:eastAsia="宋体" w:cs="宋体"/>
          <w:b w:val="0"/>
          <w:bCs/>
          <w:szCs w:val="21"/>
        </w:rPr>
        <w:t>）复核与认证决定；</w:t>
      </w:r>
    </w:p>
    <w:p w14:paraId="582C5FBD">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i</w:t>
      </w:r>
      <w:r>
        <w:rPr>
          <w:rFonts w:hint="eastAsia" w:ascii="宋体" w:hAnsi="宋体" w:eastAsia="宋体" w:cs="宋体"/>
          <w:b w:val="0"/>
          <w:bCs/>
          <w:szCs w:val="21"/>
        </w:rPr>
        <w:t>）认证结果；</w:t>
      </w:r>
    </w:p>
    <w:p w14:paraId="1F7CCC82">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j</w:t>
      </w:r>
      <w:r>
        <w:rPr>
          <w:rFonts w:hint="eastAsia" w:ascii="宋体" w:hAnsi="宋体" w:eastAsia="宋体" w:cs="宋体"/>
          <w:b w:val="0"/>
          <w:bCs/>
          <w:szCs w:val="21"/>
        </w:rPr>
        <w:t>）监督；</w:t>
      </w:r>
    </w:p>
    <w:p w14:paraId="57CE4228">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k</w:t>
      </w:r>
      <w:r>
        <w:rPr>
          <w:rFonts w:hint="eastAsia" w:ascii="宋体" w:hAnsi="宋体" w:eastAsia="宋体" w:cs="宋体"/>
          <w:b w:val="0"/>
          <w:bCs/>
          <w:szCs w:val="21"/>
        </w:rPr>
        <w:t>）再认证；</w:t>
      </w:r>
    </w:p>
    <w:p w14:paraId="3970E6DD">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l</w:t>
      </w:r>
      <w:r>
        <w:rPr>
          <w:rFonts w:hint="eastAsia" w:ascii="宋体" w:hAnsi="宋体" w:eastAsia="宋体" w:cs="宋体"/>
          <w:b w:val="0"/>
          <w:bCs/>
          <w:szCs w:val="21"/>
        </w:rPr>
        <w:t>）认证文件（如认证证书、认证标志）；</w:t>
      </w:r>
    </w:p>
    <w:p w14:paraId="6755227D">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m</w:t>
      </w:r>
      <w:r>
        <w:rPr>
          <w:rFonts w:hint="eastAsia" w:ascii="宋体" w:hAnsi="宋体" w:eastAsia="宋体" w:cs="宋体"/>
          <w:b w:val="0"/>
          <w:bCs/>
          <w:szCs w:val="21"/>
        </w:rPr>
        <w:t>）影响认证的变更。</w:t>
      </w:r>
    </w:p>
    <w:p w14:paraId="02F4F584">
      <w:pPr>
        <w:pStyle w:val="4"/>
        <w:widowControl/>
        <w:numPr>
          <w:ilvl w:val="-1"/>
          <w:numId w:val="0"/>
        </w:numPr>
        <w:bidi w:val="0"/>
        <w:ind w:firstLine="0" w:firstLineChars="0"/>
        <w:rPr>
          <w:rFonts w:hint="eastAsia" w:ascii="宋体" w:hAnsi="宋体" w:eastAsia="宋体" w:cs="宋体"/>
          <w:b w:val="0"/>
          <w:bCs/>
        </w:rPr>
      </w:pPr>
      <w:r>
        <w:rPr>
          <w:rFonts w:hint="eastAsia" w:ascii="宋体" w:hAnsi="宋体" w:eastAsia="宋体" w:cs="宋体"/>
          <w:b w:val="0"/>
          <w:bCs/>
          <w:lang w:val="en-US" w:eastAsia="zh-CN"/>
        </w:rPr>
        <w:t>6.3.2 适用</w:t>
      </w:r>
      <w:r>
        <w:rPr>
          <w:rFonts w:hint="eastAsia" w:ascii="宋体" w:hAnsi="宋体" w:eastAsia="宋体" w:cs="宋体"/>
          <w:b w:val="0"/>
          <w:bCs/>
        </w:rPr>
        <w:t>范围</w:t>
      </w:r>
      <w:r>
        <w:rPr>
          <w:rFonts w:hint="eastAsia" w:ascii="宋体" w:hAnsi="宋体" w:eastAsia="宋体" w:cs="宋体"/>
          <w:b w:val="0"/>
          <w:bCs/>
          <w:lang w:val="en-US" w:eastAsia="zh-CN"/>
        </w:rPr>
        <w:t>及所属服务认证领域</w:t>
      </w:r>
    </w:p>
    <w:p w14:paraId="63F9B2B8">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rPr>
        <w:t>服务认证</w:t>
      </w:r>
      <w:r>
        <w:rPr>
          <w:rFonts w:hint="eastAsia" w:ascii="宋体" w:hAnsi="宋体" w:eastAsia="宋体" w:cs="宋体"/>
          <w:b w:val="0"/>
          <w:bCs/>
          <w:szCs w:val="21"/>
          <w:lang w:val="en-US" w:eastAsia="zh-CN"/>
        </w:rPr>
        <w:t>规则需明确认证对象及其</w:t>
      </w:r>
      <w:r>
        <w:rPr>
          <w:rFonts w:hint="eastAsia" w:ascii="宋体" w:hAnsi="宋体" w:eastAsia="宋体" w:cs="宋体"/>
          <w:bCs/>
          <w:szCs w:val="21"/>
        </w:rPr>
        <w:t>所属服务认证领域</w:t>
      </w:r>
      <w:r>
        <w:rPr>
          <w:rFonts w:hint="eastAsia" w:ascii="宋体" w:hAnsi="宋体" w:eastAsia="宋体" w:cs="宋体"/>
          <w:bCs/>
          <w:szCs w:val="21"/>
          <w:lang w:eastAsia="zh-CN"/>
        </w:rPr>
        <w:t>，</w:t>
      </w:r>
      <w:r>
        <w:rPr>
          <w:rFonts w:hint="eastAsia" w:ascii="宋体" w:hAnsi="宋体" w:eastAsia="宋体" w:cs="宋体"/>
          <w:bCs/>
          <w:szCs w:val="21"/>
        </w:rPr>
        <w:t>服务认证领域与典型认证对象对应关系</w:t>
      </w:r>
      <w:r>
        <w:rPr>
          <w:rFonts w:hint="eastAsia" w:ascii="宋体" w:hAnsi="宋体" w:eastAsia="宋体" w:cs="宋体"/>
          <w:bCs/>
          <w:szCs w:val="21"/>
          <w:lang w:val="en-US" w:eastAsia="zh-CN"/>
        </w:rPr>
        <w:t>见附录</w:t>
      </w:r>
      <w:r>
        <w:rPr>
          <w:rFonts w:hint="eastAsia" w:ascii="宋体" w:hAnsi="宋体" w:eastAsia="宋体" w:cs="宋体"/>
          <w:bCs/>
          <w:szCs w:val="21"/>
          <w:lang w:eastAsia="zh-CN"/>
        </w:rPr>
        <w:t>。</w:t>
      </w:r>
    </w:p>
    <w:p w14:paraId="550BEE7D">
      <w:pPr>
        <w:pStyle w:val="4"/>
        <w:widowControl/>
        <w:numPr>
          <w:ilvl w:val="-1"/>
          <w:numId w:val="0"/>
        </w:numPr>
        <w:bidi w:val="0"/>
        <w:ind w:firstLine="0" w:firstLineChars="0"/>
        <w:rPr>
          <w:rFonts w:hint="eastAsia" w:ascii="宋体" w:hAnsi="宋体" w:eastAsia="宋体" w:cs="宋体"/>
          <w:b w:val="0"/>
          <w:bCs/>
        </w:rPr>
      </w:pPr>
      <w:r>
        <w:rPr>
          <w:rFonts w:hint="eastAsia" w:ascii="宋体" w:hAnsi="宋体" w:eastAsia="宋体" w:cs="宋体"/>
          <w:b w:val="0"/>
          <w:bCs/>
          <w:lang w:val="en-US" w:eastAsia="zh-CN"/>
        </w:rPr>
        <w:t xml:space="preserve">6.3.3 </w:t>
      </w:r>
      <w:r>
        <w:rPr>
          <w:rFonts w:hint="eastAsia" w:ascii="宋体" w:hAnsi="宋体" w:eastAsia="宋体" w:cs="宋体"/>
          <w:b w:val="0"/>
          <w:bCs/>
        </w:rPr>
        <w:t>认证模式及其组合</w:t>
      </w:r>
    </w:p>
    <w:p w14:paraId="5A5B4256">
      <w:pPr>
        <w:spacing w:before="0" w:after="0"/>
        <w:ind w:firstLine="420" w:firstLineChars="200"/>
        <w:rPr>
          <w:rFonts w:hint="eastAsia" w:ascii="宋体" w:hAnsi="宋体" w:eastAsia="宋体" w:cs="宋体"/>
          <w:b w:val="0"/>
          <w:bCs/>
          <w:szCs w:val="21"/>
          <w:lang w:val="en-US" w:eastAsia="zh-CN"/>
        </w:rPr>
      </w:pPr>
      <w:r>
        <w:rPr>
          <w:rFonts w:hint="eastAsia" w:ascii="宋体" w:hAnsi="宋体" w:eastAsia="宋体" w:cs="宋体"/>
          <w:b w:val="0"/>
          <w:bCs/>
          <w:szCs w:val="21"/>
        </w:rPr>
        <w:t>服务认证模式</w:t>
      </w:r>
      <w:r>
        <w:rPr>
          <w:rFonts w:hint="eastAsia" w:ascii="宋体" w:hAnsi="宋体" w:eastAsia="宋体" w:cs="宋体"/>
          <w:b w:val="0"/>
          <w:bCs/>
          <w:szCs w:val="21"/>
          <w:lang w:val="en-US" w:eastAsia="zh-CN"/>
        </w:rPr>
        <w:t>需</w:t>
      </w:r>
      <w:r>
        <w:rPr>
          <w:rFonts w:hint="eastAsia" w:ascii="宋体" w:hAnsi="宋体" w:eastAsia="宋体" w:cs="宋体"/>
          <w:b w:val="0"/>
          <w:bCs/>
          <w:szCs w:val="21"/>
        </w:rPr>
        <w:t>兼顾服务特性要求测评与服务管理要求审核，各选择一项或一项以上的认证模式进行组合使用</w:t>
      </w:r>
      <w:r>
        <w:rPr>
          <w:rFonts w:hint="eastAsia" w:ascii="宋体" w:hAnsi="宋体" w:eastAsia="宋体" w:cs="宋体"/>
          <w:b w:val="0"/>
          <w:bCs/>
          <w:szCs w:val="21"/>
          <w:lang w:eastAsia="zh-CN"/>
        </w:rPr>
        <w:t>，</w:t>
      </w:r>
      <w:r>
        <w:rPr>
          <w:rFonts w:hint="eastAsia" w:ascii="宋体" w:hAnsi="宋体" w:eastAsia="宋体" w:cs="宋体"/>
          <w:b w:val="0"/>
          <w:bCs/>
          <w:szCs w:val="21"/>
        </w:rPr>
        <w:t>且侧重于评价服务的实际效果与顾客体验。服务特性要求测评方法至少</w:t>
      </w:r>
      <w:r>
        <w:rPr>
          <w:rFonts w:hint="eastAsia" w:ascii="宋体" w:hAnsi="宋体" w:eastAsia="宋体" w:cs="宋体"/>
          <w:b w:val="0"/>
          <w:bCs/>
          <w:szCs w:val="21"/>
          <w:lang w:val="en-US" w:eastAsia="zh-CN"/>
        </w:rPr>
        <w:t>需</w:t>
      </w:r>
      <w:r>
        <w:rPr>
          <w:rFonts w:hint="eastAsia" w:ascii="宋体" w:hAnsi="宋体" w:eastAsia="宋体" w:cs="宋体"/>
          <w:b w:val="0"/>
          <w:bCs/>
          <w:szCs w:val="21"/>
        </w:rPr>
        <w:t>包含服务体验、现场测试、现场观察、顾客调查等一种或多种方式的组合。服务管理要求审核</w:t>
      </w:r>
      <w:r>
        <w:rPr>
          <w:rFonts w:hint="eastAsia" w:ascii="宋体" w:hAnsi="宋体" w:eastAsia="宋体" w:cs="宋体"/>
          <w:b w:val="0"/>
          <w:bCs/>
          <w:szCs w:val="21"/>
          <w:lang w:val="en-US" w:eastAsia="zh-CN"/>
        </w:rPr>
        <w:t>不能</w:t>
      </w:r>
      <w:r>
        <w:rPr>
          <w:rFonts w:hint="eastAsia" w:ascii="宋体" w:hAnsi="宋体" w:eastAsia="宋体" w:cs="宋体"/>
          <w:b w:val="0"/>
          <w:bCs/>
          <w:szCs w:val="21"/>
        </w:rPr>
        <w:t>替代服务特性要求测评。</w:t>
      </w:r>
    </w:p>
    <w:p w14:paraId="0E69B405">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val="en-US" w:eastAsia="zh-CN"/>
        </w:rPr>
        <w:t>选择</w:t>
      </w:r>
      <w:r>
        <w:rPr>
          <w:rFonts w:hint="eastAsia" w:ascii="宋体" w:hAnsi="宋体" w:eastAsia="宋体" w:cs="宋体"/>
          <w:b w:val="0"/>
          <w:bCs/>
          <w:szCs w:val="21"/>
        </w:rPr>
        <w:t>适用的服务认证模式及其组合</w:t>
      </w:r>
      <w:r>
        <w:rPr>
          <w:rFonts w:hint="eastAsia" w:ascii="宋体" w:hAnsi="宋体" w:eastAsia="宋体" w:cs="宋体"/>
          <w:b w:val="0"/>
          <w:bCs/>
          <w:szCs w:val="21"/>
          <w:lang w:val="en-US" w:eastAsia="zh-CN"/>
        </w:rPr>
        <w:t>时</w:t>
      </w:r>
      <w:r>
        <w:rPr>
          <w:rFonts w:hint="eastAsia" w:ascii="宋体" w:hAnsi="宋体" w:eastAsia="宋体" w:cs="宋体"/>
          <w:b w:val="0"/>
          <w:bCs/>
          <w:szCs w:val="21"/>
          <w:lang w:eastAsia="zh-CN"/>
        </w:rPr>
        <w:t>，在</w:t>
      </w:r>
      <w:r>
        <w:rPr>
          <w:rFonts w:hint="eastAsia" w:ascii="宋体" w:hAnsi="宋体" w:eastAsia="宋体" w:cs="宋体"/>
          <w:b w:val="0"/>
          <w:bCs/>
          <w:szCs w:val="21"/>
        </w:rPr>
        <w:t>完整的认证周期</w:t>
      </w:r>
      <w:r>
        <w:rPr>
          <w:rFonts w:hint="eastAsia" w:ascii="宋体" w:hAnsi="宋体" w:eastAsia="宋体" w:cs="宋体"/>
          <w:b w:val="0"/>
          <w:bCs/>
          <w:szCs w:val="21"/>
          <w:lang w:val="en-US" w:eastAsia="zh-CN"/>
        </w:rPr>
        <w:t>内需</w:t>
      </w:r>
      <w:r>
        <w:rPr>
          <w:rFonts w:hint="eastAsia" w:ascii="宋体" w:hAnsi="宋体" w:eastAsia="宋体" w:cs="宋体"/>
          <w:b w:val="0"/>
          <w:bCs/>
          <w:szCs w:val="21"/>
        </w:rPr>
        <w:t>综合考虑特定服务所处业态、接触方式、特性结构及其风险状况，并充分考虑服务特性测评和服务管理审核的技术需求和适宜性。</w:t>
      </w:r>
    </w:p>
    <w:p w14:paraId="593A4F41">
      <w:pPr>
        <w:pStyle w:val="4"/>
        <w:widowControl/>
        <w:numPr>
          <w:ilvl w:val="-1"/>
          <w:numId w:val="0"/>
        </w:numPr>
        <w:ind w:firstLine="0" w:firstLineChars="0"/>
        <w:rPr>
          <w:rFonts w:hint="eastAsia" w:ascii="宋体" w:hAnsi="宋体" w:eastAsia="宋体" w:cs="宋体"/>
          <w:b w:val="0"/>
          <w:bCs/>
        </w:rPr>
      </w:pPr>
      <w:r>
        <w:rPr>
          <w:rFonts w:hint="eastAsia" w:ascii="宋体" w:hAnsi="宋体" w:eastAsia="宋体" w:cs="宋体"/>
          <w:b w:val="0"/>
          <w:bCs/>
          <w:lang w:val="en-US" w:eastAsia="zh-CN"/>
        </w:rPr>
        <w:t xml:space="preserve">6.3.4 </w:t>
      </w:r>
      <w:r>
        <w:rPr>
          <w:rFonts w:hint="eastAsia" w:ascii="宋体" w:hAnsi="宋体" w:eastAsia="宋体" w:cs="宋体"/>
          <w:b w:val="0"/>
          <w:bCs/>
        </w:rPr>
        <w:t>申请</w:t>
      </w:r>
      <w:r>
        <w:rPr>
          <w:rFonts w:hint="eastAsia" w:ascii="宋体" w:hAnsi="宋体" w:eastAsia="宋体" w:cs="宋体"/>
          <w:b w:val="0"/>
          <w:bCs/>
          <w:lang w:val="en-US" w:eastAsia="zh-CN"/>
        </w:rPr>
        <w:t>及申请</w:t>
      </w:r>
      <w:r>
        <w:rPr>
          <w:rFonts w:hint="eastAsia" w:ascii="宋体" w:hAnsi="宋体" w:eastAsia="宋体" w:cs="宋体"/>
          <w:b w:val="0"/>
          <w:bCs/>
        </w:rPr>
        <w:t>评审</w:t>
      </w:r>
    </w:p>
    <w:p w14:paraId="2112A806">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服务认证机构</w:t>
      </w:r>
      <w:r>
        <w:rPr>
          <w:rFonts w:hint="eastAsia" w:ascii="宋体" w:hAnsi="宋体" w:eastAsia="宋体" w:cs="宋体"/>
          <w:b w:val="0"/>
          <w:bCs/>
          <w:szCs w:val="21"/>
          <w:lang w:val="en-US" w:eastAsia="zh-CN"/>
        </w:rPr>
        <w:t>需</w:t>
      </w:r>
      <w:r>
        <w:rPr>
          <w:rFonts w:hint="eastAsia" w:ascii="宋体" w:hAnsi="宋体" w:eastAsia="宋体" w:cs="宋体"/>
          <w:b w:val="0"/>
          <w:bCs/>
          <w:szCs w:val="21"/>
        </w:rPr>
        <w:t>规定服务提供者在申请服务认证时</w:t>
      </w:r>
      <w:r>
        <w:rPr>
          <w:rFonts w:hint="eastAsia" w:ascii="宋体" w:hAnsi="宋体" w:eastAsia="宋体" w:cs="宋体"/>
          <w:b w:val="0"/>
          <w:bCs/>
          <w:szCs w:val="21"/>
          <w:lang w:val="en-US" w:eastAsia="zh-CN"/>
        </w:rPr>
        <w:t>要</w:t>
      </w:r>
      <w:r>
        <w:rPr>
          <w:rFonts w:hint="eastAsia" w:ascii="宋体" w:hAnsi="宋体" w:eastAsia="宋体" w:cs="宋体"/>
          <w:b w:val="0"/>
          <w:bCs/>
          <w:szCs w:val="21"/>
        </w:rPr>
        <w:t>提交的资料种类或者清单，并对申请范围、资源条件、可实施性进行评审。</w:t>
      </w:r>
      <w:r>
        <w:rPr>
          <w:rFonts w:hint="eastAsia" w:ascii="宋体" w:hAnsi="宋体" w:eastAsia="宋体" w:cs="宋体"/>
          <w:b w:val="0"/>
          <w:bCs/>
          <w:szCs w:val="21"/>
        </w:rPr>
        <w:t>。</w:t>
      </w:r>
    </w:p>
    <w:p w14:paraId="0685D517">
      <w:pPr>
        <w:pStyle w:val="4"/>
        <w:widowControl/>
        <w:numPr>
          <w:ilvl w:val="2"/>
          <w:numId w:val="0"/>
        </w:numPr>
        <w:ind w:firstLine="0" w:firstLineChars="0"/>
        <w:rPr>
          <w:rFonts w:hint="eastAsia" w:ascii="宋体" w:hAnsi="宋体" w:eastAsia="宋体" w:cs="宋体"/>
          <w:b w:val="0"/>
          <w:bCs/>
        </w:rPr>
      </w:pPr>
      <w:r>
        <w:rPr>
          <w:rFonts w:hint="eastAsia" w:ascii="宋体" w:hAnsi="宋体" w:eastAsia="宋体" w:cs="宋体"/>
          <w:b w:val="0"/>
          <w:bCs/>
          <w:lang w:val="en-US" w:eastAsia="zh-CN"/>
        </w:rPr>
        <w:t xml:space="preserve">6.3.5 </w:t>
      </w:r>
      <w:r>
        <w:rPr>
          <w:rFonts w:hint="eastAsia" w:ascii="宋体" w:hAnsi="宋体" w:eastAsia="宋体" w:cs="宋体"/>
          <w:b w:val="0"/>
          <w:bCs/>
        </w:rPr>
        <w:t>审查方案策划</w:t>
      </w:r>
    </w:p>
    <w:p w14:paraId="1592CECC">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rPr>
        <w:t>审查方案策划</w:t>
      </w:r>
      <w:r>
        <w:rPr>
          <w:rFonts w:hint="eastAsia" w:ascii="宋体" w:hAnsi="宋体" w:eastAsia="宋体" w:cs="宋体"/>
          <w:b w:val="0"/>
          <w:bCs/>
          <w:szCs w:val="21"/>
          <w:lang w:val="en-US" w:eastAsia="zh-CN"/>
        </w:rPr>
        <w:t>需</w:t>
      </w:r>
      <w:r>
        <w:rPr>
          <w:rFonts w:hint="eastAsia" w:ascii="宋体" w:hAnsi="宋体" w:eastAsia="宋体" w:cs="宋体"/>
          <w:b w:val="0"/>
          <w:bCs/>
          <w:szCs w:val="21"/>
        </w:rPr>
        <w:t>基于审查过程的相关要求，并与</w:t>
      </w:r>
      <w:r>
        <w:rPr>
          <w:rFonts w:hint="eastAsia" w:ascii="宋体" w:hAnsi="宋体" w:eastAsia="宋体" w:cs="宋体"/>
          <w:b w:val="0"/>
          <w:bCs/>
          <w:szCs w:val="21"/>
          <w:lang w:val="en-US" w:eastAsia="zh-CN"/>
        </w:rPr>
        <w:t>审查</w:t>
      </w:r>
      <w:r>
        <w:rPr>
          <w:rFonts w:hint="eastAsia" w:ascii="宋体" w:hAnsi="宋体" w:eastAsia="宋体" w:cs="宋体"/>
          <w:b w:val="0"/>
          <w:bCs/>
          <w:szCs w:val="21"/>
        </w:rPr>
        <w:t>范围相适应，包括但不限于以下内容：</w:t>
      </w:r>
    </w:p>
    <w:p w14:paraId="0B1B83EB">
      <w:pPr>
        <w:numPr>
          <w:ilvl w:val="0"/>
          <w:numId w:val="3"/>
        </w:numPr>
        <w:spacing w:before="0" w:after="0"/>
        <w:ind w:left="0" w:firstLine="420" w:firstLineChars="200"/>
        <w:rPr>
          <w:rFonts w:hint="eastAsia" w:ascii="宋体" w:hAnsi="宋体" w:eastAsia="宋体" w:cs="宋体"/>
          <w:b w:val="0"/>
          <w:bCs/>
          <w:szCs w:val="21"/>
        </w:rPr>
      </w:pPr>
      <w:r>
        <w:rPr>
          <w:rFonts w:hint="eastAsia" w:ascii="宋体" w:hAnsi="宋体" w:eastAsia="宋体" w:cs="宋体"/>
          <w:b w:val="0"/>
          <w:bCs/>
          <w:szCs w:val="21"/>
        </w:rPr>
        <w:t>初次</w:t>
      </w:r>
      <w:r>
        <w:rPr>
          <w:rFonts w:hint="eastAsia" w:ascii="宋体" w:hAnsi="宋体" w:eastAsia="宋体" w:cs="宋体"/>
          <w:b w:val="0"/>
          <w:bCs/>
          <w:szCs w:val="21"/>
          <w:lang w:eastAsia="zh-CN"/>
        </w:rPr>
        <w:t>、</w:t>
      </w:r>
      <w:r>
        <w:rPr>
          <w:rFonts w:hint="eastAsia" w:ascii="宋体" w:hAnsi="宋体" w:eastAsia="宋体" w:cs="宋体"/>
          <w:b w:val="0"/>
          <w:bCs/>
          <w:szCs w:val="21"/>
        </w:rPr>
        <w:t>再认证</w:t>
      </w:r>
      <w:r>
        <w:rPr>
          <w:rFonts w:hint="eastAsia" w:ascii="宋体" w:hAnsi="宋体" w:eastAsia="宋体" w:cs="宋体"/>
          <w:b w:val="0"/>
          <w:bCs/>
          <w:szCs w:val="21"/>
          <w:lang w:val="en-US" w:eastAsia="zh-CN"/>
        </w:rPr>
        <w:t>模式</w:t>
      </w:r>
      <w:r>
        <w:rPr>
          <w:rFonts w:hint="eastAsia" w:ascii="宋体" w:hAnsi="宋体" w:eastAsia="宋体" w:cs="宋体"/>
          <w:b w:val="0"/>
          <w:bCs/>
          <w:szCs w:val="21"/>
        </w:rPr>
        <w:t>的选取</w:t>
      </w:r>
      <w:r>
        <w:rPr>
          <w:rFonts w:hint="eastAsia" w:ascii="宋体" w:hAnsi="宋体" w:eastAsia="宋体" w:cs="宋体"/>
          <w:b w:val="0"/>
          <w:bCs/>
          <w:szCs w:val="21"/>
          <w:lang w:val="en-US" w:eastAsia="zh-CN"/>
        </w:rPr>
        <w:t>需确保</w:t>
      </w:r>
      <w:r>
        <w:rPr>
          <w:rFonts w:hint="eastAsia" w:ascii="宋体" w:hAnsi="宋体" w:eastAsia="宋体" w:cs="宋体"/>
          <w:b w:val="0"/>
          <w:bCs/>
          <w:szCs w:val="21"/>
        </w:rPr>
        <w:t>认证活动覆盖完整的服务特性、服务提供和交付过程</w:t>
      </w:r>
      <w:r>
        <w:rPr>
          <w:rFonts w:hint="eastAsia" w:ascii="宋体" w:hAnsi="宋体" w:eastAsia="宋体" w:cs="宋体"/>
          <w:b w:val="0"/>
          <w:bCs/>
          <w:szCs w:val="21"/>
          <w:lang w:eastAsia="zh-CN"/>
        </w:rPr>
        <w:t>，</w:t>
      </w:r>
      <w:r>
        <w:rPr>
          <w:rFonts w:hint="eastAsia" w:ascii="宋体" w:hAnsi="宋体" w:eastAsia="宋体" w:cs="宋体"/>
          <w:b w:val="0"/>
          <w:bCs/>
          <w:szCs w:val="21"/>
        </w:rPr>
        <w:t>一个认证周期内的监督认证活动</w:t>
      </w:r>
      <w:r>
        <w:rPr>
          <w:rFonts w:hint="eastAsia" w:ascii="宋体" w:hAnsi="宋体" w:eastAsia="宋体" w:cs="宋体"/>
          <w:b w:val="0"/>
          <w:bCs/>
          <w:szCs w:val="21"/>
          <w:lang w:val="en-US" w:eastAsia="zh-CN"/>
        </w:rPr>
        <w:t>需</w:t>
      </w:r>
      <w:r>
        <w:rPr>
          <w:rFonts w:hint="eastAsia" w:ascii="宋体" w:hAnsi="宋体" w:eastAsia="宋体" w:cs="宋体"/>
          <w:b w:val="0"/>
          <w:bCs/>
          <w:szCs w:val="21"/>
        </w:rPr>
        <w:t>覆盖完整的服务特性、服务提供和交付过程</w:t>
      </w:r>
      <w:r>
        <w:rPr>
          <w:rFonts w:hint="eastAsia" w:ascii="宋体" w:hAnsi="宋体" w:eastAsia="宋体" w:cs="宋体"/>
          <w:b w:val="0"/>
          <w:bCs/>
          <w:szCs w:val="21"/>
          <w:lang w:eastAsia="zh-CN"/>
        </w:rPr>
        <w:t>；</w:t>
      </w:r>
    </w:p>
    <w:p w14:paraId="6DD91A7B">
      <w:pPr>
        <w:numPr>
          <w:ilvl w:val="0"/>
          <w:numId w:val="3"/>
        </w:numPr>
        <w:spacing w:before="0" w:after="0"/>
        <w:ind w:left="0" w:firstLine="420" w:firstLineChars="200"/>
        <w:rPr>
          <w:rFonts w:hint="eastAsia" w:ascii="宋体" w:hAnsi="宋体" w:eastAsia="宋体" w:cs="宋体"/>
          <w:b w:val="0"/>
          <w:bCs/>
          <w:szCs w:val="21"/>
        </w:rPr>
      </w:pPr>
      <w:r>
        <w:rPr>
          <w:rFonts w:hint="eastAsia" w:ascii="宋体" w:hAnsi="宋体" w:eastAsia="宋体" w:cs="宋体"/>
          <w:b w:val="0"/>
          <w:bCs/>
          <w:szCs w:val="21"/>
          <w:lang w:val="en-US" w:eastAsia="zh-CN"/>
        </w:rPr>
        <w:t>在确定</w:t>
      </w:r>
      <w:r>
        <w:rPr>
          <w:rFonts w:hint="eastAsia" w:ascii="宋体" w:hAnsi="宋体" w:eastAsia="宋体" w:cs="宋体"/>
          <w:b w:val="0"/>
          <w:bCs/>
          <w:szCs w:val="21"/>
        </w:rPr>
        <w:t>工作量</w:t>
      </w:r>
      <w:r>
        <w:rPr>
          <w:rFonts w:hint="eastAsia" w:ascii="宋体" w:hAnsi="宋体" w:eastAsia="宋体" w:cs="宋体"/>
          <w:b w:val="0"/>
          <w:bCs/>
          <w:szCs w:val="21"/>
          <w:lang w:val="en-US" w:eastAsia="zh-CN"/>
        </w:rPr>
        <w:t>时，</w:t>
      </w:r>
      <w:r>
        <w:rPr>
          <w:rFonts w:hint="eastAsia" w:ascii="宋体" w:hAnsi="宋体" w:eastAsia="宋体" w:cs="宋体"/>
          <w:b w:val="0"/>
          <w:bCs/>
          <w:szCs w:val="21"/>
        </w:rPr>
        <w:t>初次认证现场审查（至少包括服务特性要求测评和服务管理要求审核）人日数</w:t>
      </w:r>
      <w:r>
        <w:rPr>
          <w:rFonts w:hint="eastAsia" w:ascii="宋体" w:hAnsi="宋体" w:eastAsia="宋体" w:cs="宋体"/>
          <w:b w:val="0"/>
          <w:bCs/>
          <w:szCs w:val="21"/>
          <w:lang w:eastAsia="zh-CN"/>
        </w:rPr>
        <w:t>不</w:t>
      </w:r>
      <w:r>
        <w:rPr>
          <w:rFonts w:hint="eastAsia" w:ascii="宋体" w:hAnsi="宋体" w:eastAsia="宋体" w:cs="宋体"/>
          <w:b w:val="0"/>
          <w:bCs/>
          <w:szCs w:val="21"/>
        </w:rPr>
        <w:t>低于2人日，涉及住宿服务；食品和饮料服务、邮政和速递服务、电力分配服务；通过主要管道的燃气和水分配服务、金融中介、保险和辅助服务、科学研究服务、电信服务；信息检索和提供服务、教育服务、卫生和医疗保健服务、污水和垃圾处置、公共卫生及其他环境保护服务等领域的，现场审查人日数</w:t>
      </w:r>
      <w:r>
        <w:rPr>
          <w:rFonts w:hint="eastAsia" w:ascii="宋体" w:hAnsi="宋体" w:eastAsia="宋体" w:cs="宋体"/>
          <w:b w:val="0"/>
          <w:bCs/>
          <w:szCs w:val="21"/>
          <w:lang w:eastAsia="zh-CN"/>
        </w:rPr>
        <w:t>不</w:t>
      </w:r>
      <w:r>
        <w:rPr>
          <w:rFonts w:hint="eastAsia" w:ascii="宋体" w:hAnsi="宋体" w:eastAsia="宋体" w:cs="宋体"/>
          <w:b w:val="0"/>
          <w:bCs/>
          <w:szCs w:val="21"/>
        </w:rPr>
        <w:t>低于3人日</w:t>
      </w:r>
      <w:r>
        <w:rPr>
          <w:rFonts w:hint="eastAsia" w:ascii="宋体" w:hAnsi="宋体" w:eastAsia="宋体" w:cs="宋体"/>
          <w:b w:val="0"/>
          <w:bCs/>
          <w:szCs w:val="21"/>
          <w:lang w:eastAsia="zh-CN"/>
        </w:rPr>
        <w:t>；</w:t>
      </w:r>
      <w:r>
        <w:rPr>
          <w:rFonts w:hint="eastAsia" w:ascii="宋体" w:hAnsi="宋体" w:eastAsia="宋体" w:cs="宋体"/>
          <w:b w:val="0"/>
          <w:bCs/>
          <w:szCs w:val="21"/>
        </w:rPr>
        <w:t>服务特性要求测评的人日数不宜低于服务管理要求审核的人日数，且与其工作量相匹配</w:t>
      </w:r>
      <w:r>
        <w:rPr>
          <w:rFonts w:hint="eastAsia" w:ascii="宋体" w:hAnsi="宋体" w:eastAsia="宋体" w:cs="宋体"/>
          <w:b w:val="0"/>
          <w:bCs/>
          <w:szCs w:val="21"/>
          <w:lang w:eastAsia="zh-CN"/>
        </w:rPr>
        <w:t>；</w:t>
      </w:r>
    </w:p>
    <w:p w14:paraId="6ED03235">
      <w:pPr>
        <w:numPr>
          <w:ilvl w:val="0"/>
          <w:numId w:val="3"/>
        </w:numPr>
        <w:spacing w:before="0" w:after="0"/>
        <w:ind w:left="0"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服务认证机构</w:t>
      </w:r>
      <w:r>
        <w:rPr>
          <w:rFonts w:hint="eastAsia" w:ascii="宋体" w:hAnsi="宋体" w:eastAsia="宋体" w:cs="宋体"/>
          <w:b w:val="0"/>
          <w:bCs/>
          <w:szCs w:val="21"/>
        </w:rPr>
        <w:t>根据申请人的服务规模、等级、不同服务项目的复杂程度、安全（风险）级别等因素确定服务认证现场审查人日数，需要时可规定取样量、取样技术以及取样的时间和人员</w:t>
      </w:r>
      <w:r>
        <w:rPr>
          <w:rFonts w:hint="eastAsia" w:ascii="宋体" w:hAnsi="宋体" w:eastAsia="宋体" w:cs="宋体"/>
          <w:b w:val="0"/>
          <w:bCs/>
          <w:szCs w:val="21"/>
          <w:lang w:eastAsia="zh-CN"/>
        </w:rPr>
        <w:t>；</w:t>
      </w:r>
    </w:p>
    <w:p w14:paraId="30B5DFBF">
      <w:pPr>
        <w:numPr>
          <w:ilvl w:val="0"/>
          <w:numId w:val="3"/>
        </w:numPr>
        <w:spacing w:before="0" w:after="0"/>
        <w:ind w:left="0" w:firstLine="420" w:firstLineChars="200"/>
        <w:rPr>
          <w:rFonts w:hint="eastAsia" w:ascii="宋体" w:hAnsi="宋体" w:eastAsia="宋体" w:cs="宋体"/>
          <w:b w:val="0"/>
          <w:bCs/>
          <w:szCs w:val="21"/>
        </w:rPr>
      </w:pPr>
      <w:r>
        <w:rPr>
          <w:rFonts w:hint="eastAsia" w:ascii="宋体" w:hAnsi="宋体" w:eastAsia="宋体" w:cs="宋体"/>
          <w:b w:val="0"/>
          <w:bCs/>
          <w:szCs w:val="21"/>
        </w:rPr>
        <w:t>组建并委派认证审查组</w:t>
      </w:r>
      <w:r>
        <w:rPr>
          <w:rFonts w:hint="eastAsia" w:ascii="宋体" w:hAnsi="宋体" w:eastAsia="宋体" w:cs="宋体"/>
          <w:b w:val="0"/>
          <w:bCs/>
          <w:szCs w:val="21"/>
          <w:lang w:val="en-US" w:eastAsia="zh-CN"/>
        </w:rPr>
        <w:t>时</w:t>
      </w:r>
      <w:r>
        <w:rPr>
          <w:rFonts w:hint="eastAsia" w:ascii="宋体" w:hAnsi="宋体" w:eastAsia="宋体" w:cs="宋体"/>
          <w:b w:val="0"/>
          <w:bCs/>
          <w:szCs w:val="21"/>
          <w:lang w:eastAsia="zh-CN"/>
        </w:rPr>
        <w:t>，</w:t>
      </w:r>
      <w:r>
        <w:rPr>
          <w:rFonts w:hint="eastAsia" w:ascii="宋体" w:hAnsi="宋体" w:eastAsia="宋体" w:cs="宋体"/>
          <w:b w:val="0"/>
          <w:bCs/>
          <w:szCs w:val="21"/>
        </w:rPr>
        <w:t>确保其具备相应领域专业能力，实习审查员可作为审查组成员参与现场审查，但</w:t>
      </w:r>
      <w:r>
        <w:rPr>
          <w:rFonts w:hint="eastAsia" w:ascii="宋体" w:hAnsi="宋体" w:eastAsia="宋体" w:cs="宋体"/>
          <w:b w:val="0"/>
          <w:bCs/>
          <w:szCs w:val="21"/>
          <w:lang w:eastAsia="zh-CN"/>
        </w:rPr>
        <w:t>不</w:t>
      </w:r>
      <w:r>
        <w:rPr>
          <w:rFonts w:hint="eastAsia" w:ascii="宋体" w:hAnsi="宋体" w:eastAsia="宋体" w:cs="宋体"/>
          <w:b w:val="0"/>
          <w:bCs/>
          <w:szCs w:val="21"/>
          <w:lang w:val="en-US" w:eastAsia="zh-CN"/>
        </w:rPr>
        <w:t>能</w:t>
      </w:r>
      <w:r>
        <w:rPr>
          <w:rFonts w:hint="eastAsia" w:ascii="宋体" w:hAnsi="宋体" w:eastAsia="宋体" w:cs="宋体"/>
          <w:b w:val="0"/>
          <w:bCs/>
          <w:szCs w:val="21"/>
        </w:rPr>
        <w:t>独立实施审查活动；若审查员不具备相应领域专业能力，可委派相应领域技术专家进入审查组，但</w:t>
      </w:r>
      <w:r>
        <w:rPr>
          <w:rFonts w:hint="eastAsia" w:ascii="宋体" w:hAnsi="宋体" w:eastAsia="宋体" w:cs="宋体"/>
          <w:b w:val="0"/>
          <w:bCs/>
          <w:szCs w:val="21"/>
          <w:lang w:eastAsia="zh-CN"/>
        </w:rPr>
        <w:t>不</w:t>
      </w:r>
      <w:r>
        <w:rPr>
          <w:rFonts w:hint="eastAsia" w:ascii="宋体" w:hAnsi="宋体" w:eastAsia="宋体" w:cs="宋体"/>
          <w:b w:val="0"/>
          <w:bCs/>
          <w:szCs w:val="21"/>
          <w:lang w:val="en-US" w:eastAsia="zh-CN"/>
        </w:rPr>
        <w:t>能</w:t>
      </w:r>
      <w:r>
        <w:rPr>
          <w:rFonts w:hint="eastAsia" w:ascii="宋体" w:hAnsi="宋体" w:eastAsia="宋体" w:cs="宋体"/>
          <w:b w:val="0"/>
          <w:bCs/>
          <w:szCs w:val="21"/>
        </w:rPr>
        <w:t>独立实施审查工作</w:t>
      </w:r>
      <w:r>
        <w:rPr>
          <w:rFonts w:hint="eastAsia" w:ascii="宋体" w:hAnsi="宋体" w:eastAsia="宋体" w:cs="宋体"/>
          <w:b w:val="0"/>
          <w:bCs/>
          <w:szCs w:val="21"/>
          <w:lang w:eastAsia="zh-CN"/>
        </w:rPr>
        <w:t>；</w:t>
      </w:r>
    </w:p>
    <w:p w14:paraId="14C09E88">
      <w:pPr>
        <w:numPr>
          <w:ilvl w:val="0"/>
          <w:numId w:val="3"/>
        </w:numPr>
        <w:spacing w:before="0" w:after="0"/>
        <w:ind w:left="0"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服务认证机构</w:t>
      </w:r>
      <w:r>
        <w:rPr>
          <w:rFonts w:hint="eastAsia" w:ascii="宋体" w:hAnsi="宋体" w:eastAsia="宋体" w:cs="宋体"/>
          <w:b w:val="0"/>
          <w:bCs/>
          <w:szCs w:val="21"/>
        </w:rPr>
        <w:t>在编制审查计划时，</w:t>
      </w:r>
      <w:r>
        <w:rPr>
          <w:rFonts w:hint="eastAsia" w:ascii="宋体" w:hAnsi="宋体" w:eastAsia="宋体" w:cs="宋体"/>
          <w:b w:val="0"/>
          <w:bCs/>
          <w:szCs w:val="21"/>
          <w:lang w:val="en-US" w:eastAsia="zh-CN"/>
        </w:rPr>
        <w:t>需</w:t>
      </w:r>
      <w:r>
        <w:rPr>
          <w:rFonts w:hint="eastAsia" w:ascii="宋体" w:hAnsi="宋体" w:eastAsia="宋体" w:cs="宋体"/>
          <w:b w:val="0"/>
          <w:bCs/>
          <w:szCs w:val="21"/>
        </w:rPr>
        <w:t>充分考虑服务活动正常运行和易发生质量安全风险的时段（如夜班、高峰时段等），并根据</w:t>
      </w:r>
      <w:r>
        <w:rPr>
          <w:rFonts w:hint="eastAsia" w:ascii="宋体" w:hAnsi="宋体" w:eastAsia="宋体" w:cs="宋体"/>
          <w:b w:val="0"/>
          <w:bCs/>
          <w:szCs w:val="21"/>
          <w:lang w:val="en-US" w:eastAsia="zh-CN"/>
        </w:rPr>
        <w:t>审查对象</w:t>
      </w:r>
      <w:r>
        <w:rPr>
          <w:rFonts w:hint="eastAsia" w:ascii="宋体" w:hAnsi="宋体" w:eastAsia="宋体" w:cs="宋体"/>
          <w:b w:val="0"/>
          <w:bCs/>
          <w:szCs w:val="21"/>
        </w:rPr>
        <w:t>类型合理确定服务认证范围覆盖的有效人数。</w:t>
      </w:r>
    </w:p>
    <w:p w14:paraId="47314CB9">
      <w:pPr>
        <w:pStyle w:val="4"/>
        <w:widowControl/>
        <w:numPr>
          <w:ilvl w:val="2"/>
          <w:numId w:val="0"/>
        </w:numPr>
        <w:ind w:firstLine="0" w:firstLineChars="0"/>
        <w:rPr>
          <w:rFonts w:hint="eastAsia" w:ascii="宋体" w:hAnsi="宋体" w:eastAsia="宋体" w:cs="宋体"/>
          <w:b w:val="0"/>
          <w:bCs/>
        </w:rPr>
      </w:pPr>
      <w:r>
        <w:rPr>
          <w:rFonts w:hint="eastAsia" w:ascii="宋体" w:hAnsi="宋体" w:eastAsia="宋体" w:cs="宋体"/>
          <w:b w:val="0"/>
          <w:bCs/>
          <w:lang w:val="en-US" w:eastAsia="zh-CN"/>
        </w:rPr>
        <w:t xml:space="preserve">6.3.6 </w:t>
      </w:r>
      <w:r>
        <w:rPr>
          <w:rFonts w:hint="eastAsia" w:ascii="宋体" w:hAnsi="宋体" w:eastAsia="宋体" w:cs="宋体"/>
          <w:b w:val="0"/>
          <w:bCs/>
        </w:rPr>
        <w:t>审查过程</w:t>
      </w:r>
    </w:p>
    <w:p w14:paraId="5DE103B3">
      <w:pPr>
        <w:spacing w:before="0" w:after="0"/>
        <w:ind w:firstLine="0" w:firstLineChars="0"/>
        <w:rPr>
          <w:rFonts w:hint="eastAsia" w:ascii="宋体" w:hAnsi="宋体" w:eastAsia="宋体" w:cs="宋体"/>
          <w:b w:val="0"/>
          <w:bCs/>
          <w:szCs w:val="21"/>
        </w:rPr>
      </w:pPr>
      <w:r>
        <w:rPr>
          <w:rFonts w:hint="eastAsia" w:ascii="宋体" w:hAnsi="宋体" w:eastAsia="宋体" w:cs="宋体"/>
          <w:b w:val="0"/>
          <w:bCs/>
          <w:szCs w:val="21"/>
          <w:lang w:val="en-US" w:eastAsia="zh-CN"/>
        </w:rPr>
        <w:t xml:space="preserve">6.3.6.1 </w:t>
      </w:r>
      <w:r>
        <w:rPr>
          <w:rFonts w:hint="eastAsia" w:ascii="宋体" w:hAnsi="宋体" w:eastAsia="宋体" w:cs="宋体"/>
          <w:b w:val="0"/>
          <w:bCs/>
          <w:szCs w:val="21"/>
          <w:lang w:eastAsia="zh-CN"/>
        </w:rPr>
        <w:t>服务认证机构</w:t>
      </w:r>
      <w:r>
        <w:rPr>
          <w:rFonts w:hint="eastAsia" w:ascii="宋体" w:hAnsi="宋体" w:eastAsia="宋体" w:cs="宋体"/>
          <w:b w:val="0"/>
          <w:bCs/>
          <w:szCs w:val="21"/>
        </w:rPr>
        <w:t>按照选定的认证模式实施审查活动，并明确审查过程所需的文件（如服务流程、服务管理文件等），以及是否将文件评审作为一个独立的评价步骤。</w:t>
      </w:r>
    </w:p>
    <w:p w14:paraId="283AA988">
      <w:pPr>
        <w:spacing w:before="0" w:after="0"/>
        <w:ind w:firstLine="0" w:firstLineChars="0"/>
        <w:rPr>
          <w:rFonts w:hint="eastAsia" w:ascii="宋体" w:hAnsi="宋体" w:eastAsia="宋体" w:cs="宋体"/>
          <w:b w:val="0"/>
          <w:bCs/>
          <w:szCs w:val="21"/>
        </w:rPr>
      </w:pPr>
      <w:r>
        <w:rPr>
          <w:rFonts w:hint="eastAsia" w:ascii="宋体" w:hAnsi="宋体" w:eastAsia="宋体" w:cs="宋体"/>
          <w:b w:val="0"/>
          <w:bCs/>
          <w:szCs w:val="21"/>
          <w:lang w:val="en-US" w:eastAsia="zh-CN"/>
        </w:rPr>
        <w:t xml:space="preserve">6.3.6.2 </w:t>
      </w:r>
      <w:r>
        <w:rPr>
          <w:rFonts w:hint="eastAsia" w:ascii="宋体" w:hAnsi="宋体" w:eastAsia="宋体" w:cs="宋体"/>
          <w:b w:val="0"/>
          <w:bCs/>
          <w:szCs w:val="21"/>
        </w:rPr>
        <w:t>召开首/末次会议时，服务认证受审查方的关键岗位人员</w:t>
      </w:r>
      <w:r>
        <w:rPr>
          <w:rFonts w:hint="eastAsia" w:ascii="宋体" w:hAnsi="宋体" w:eastAsia="宋体" w:cs="宋体"/>
          <w:b w:val="0"/>
          <w:bCs/>
          <w:szCs w:val="21"/>
          <w:lang w:val="en-US" w:eastAsia="zh-CN"/>
        </w:rPr>
        <w:t>需</w:t>
      </w:r>
      <w:r>
        <w:rPr>
          <w:rFonts w:hint="eastAsia" w:ascii="宋体" w:hAnsi="宋体" w:eastAsia="宋体" w:cs="宋体"/>
          <w:b w:val="0"/>
          <w:bCs/>
          <w:szCs w:val="21"/>
        </w:rPr>
        <w:t>出席。服务认证受审查方需对</w:t>
      </w:r>
      <w:r>
        <w:rPr>
          <w:rFonts w:hint="eastAsia" w:ascii="宋体" w:hAnsi="宋体" w:eastAsia="宋体" w:cs="宋体"/>
          <w:b w:val="0"/>
          <w:bCs/>
          <w:szCs w:val="21"/>
          <w:lang w:val="en-US" w:eastAsia="zh-CN"/>
        </w:rPr>
        <w:t>自身</w:t>
      </w:r>
      <w:r>
        <w:rPr>
          <w:rFonts w:hint="eastAsia" w:ascii="宋体" w:hAnsi="宋体" w:eastAsia="宋体" w:cs="宋体"/>
          <w:b w:val="0"/>
          <w:bCs/>
          <w:szCs w:val="21"/>
        </w:rPr>
        <w:t>服务运行与管理情况、认证准备情况等进行介绍。</w:t>
      </w:r>
      <w:r>
        <w:rPr>
          <w:rFonts w:hint="eastAsia" w:ascii="宋体" w:hAnsi="宋体" w:eastAsia="宋体" w:cs="宋体"/>
          <w:b w:val="0"/>
          <w:bCs/>
          <w:szCs w:val="21"/>
          <w:lang w:eastAsia="zh-CN"/>
        </w:rPr>
        <w:t>服务认证机构</w:t>
      </w:r>
      <w:r>
        <w:rPr>
          <w:rFonts w:hint="eastAsia" w:ascii="宋体" w:hAnsi="宋体" w:eastAsia="宋体" w:cs="宋体"/>
          <w:b w:val="0"/>
          <w:bCs/>
          <w:szCs w:val="21"/>
        </w:rPr>
        <w:t>记录首/末次会议的全部参会人员、主要发言内容等信息，保存于服务认证档案中。</w:t>
      </w:r>
    </w:p>
    <w:p w14:paraId="50CC4E6E">
      <w:pPr>
        <w:spacing w:before="0" w:after="0"/>
        <w:ind w:firstLine="0" w:firstLineChars="0"/>
        <w:rPr>
          <w:rFonts w:hint="eastAsia" w:ascii="宋体" w:hAnsi="宋体" w:eastAsia="宋体" w:cs="宋体"/>
          <w:b w:val="0"/>
          <w:bCs/>
          <w:szCs w:val="21"/>
        </w:rPr>
      </w:pPr>
      <w:r>
        <w:rPr>
          <w:rFonts w:hint="eastAsia" w:ascii="宋体" w:hAnsi="宋体" w:eastAsia="宋体" w:cs="宋体"/>
          <w:b w:val="0"/>
          <w:bCs/>
          <w:szCs w:val="21"/>
          <w:lang w:val="en-US" w:eastAsia="zh-CN"/>
        </w:rPr>
        <w:t>6.3.6.3 审查过程需符合GB/T 27065等标准要求。</w:t>
      </w:r>
      <w:r>
        <w:rPr>
          <w:rFonts w:hint="eastAsia" w:ascii="宋体" w:hAnsi="宋体" w:eastAsia="宋体" w:cs="宋体"/>
          <w:b w:val="0"/>
          <w:bCs/>
          <w:szCs w:val="21"/>
        </w:rPr>
        <w:t>审查过程至少包括服务特性测评与服务管理审核，且通常情况下服务特性测评在服务管理审核之后或同时进行。</w:t>
      </w:r>
      <w:r>
        <w:rPr>
          <w:rFonts w:hint="eastAsia" w:ascii="宋体" w:hAnsi="宋体" w:eastAsia="宋体" w:cs="宋体"/>
          <w:b w:val="0"/>
          <w:bCs/>
          <w:szCs w:val="21"/>
          <w:lang w:eastAsia="zh-CN"/>
        </w:rPr>
        <w:t>服务认证机构</w:t>
      </w:r>
      <w:r>
        <w:rPr>
          <w:rFonts w:hint="eastAsia" w:ascii="宋体" w:hAnsi="宋体" w:eastAsia="宋体" w:cs="宋体"/>
          <w:b w:val="0"/>
          <w:bCs/>
          <w:szCs w:val="21"/>
        </w:rPr>
        <w:t>按照服务认证规则要求，对审查</w:t>
      </w:r>
      <w:r>
        <w:rPr>
          <w:rFonts w:hint="eastAsia" w:ascii="宋体" w:hAnsi="宋体" w:eastAsia="宋体" w:cs="宋体"/>
          <w:b w:val="0"/>
          <w:bCs/>
          <w:szCs w:val="21"/>
          <w:lang w:val="en-US" w:eastAsia="zh-CN"/>
        </w:rPr>
        <w:t>方案</w:t>
      </w:r>
      <w:r>
        <w:rPr>
          <w:rFonts w:hint="eastAsia" w:ascii="宋体" w:hAnsi="宋体" w:eastAsia="宋体" w:cs="宋体"/>
          <w:b w:val="0"/>
          <w:bCs/>
          <w:szCs w:val="21"/>
        </w:rPr>
        <w:t>中的全部服务场所的服务特性要求进行测评，</w:t>
      </w:r>
      <w:r>
        <w:rPr>
          <w:rFonts w:hint="eastAsia" w:ascii="宋体" w:hAnsi="宋体" w:eastAsia="宋体" w:cs="宋体"/>
          <w:b w:val="0"/>
          <w:bCs/>
          <w:szCs w:val="21"/>
          <w:lang w:eastAsia="zh-CN"/>
        </w:rPr>
        <w:t>不</w:t>
      </w:r>
      <w:r>
        <w:rPr>
          <w:rFonts w:hint="eastAsia" w:ascii="宋体" w:hAnsi="宋体" w:eastAsia="宋体" w:cs="宋体"/>
          <w:b w:val="0"/>
          <w:bCs/>
          <w:szCs w:val="21"/>
          <w:lang w:val="en-US" w:eastAsia="zh-CN"/>
        </w:rPr>
        <w:t>能</w:t>
      </w:r>
      <w:r>
        <w:rPr>
          <w:rFonts w:hint="eastAsia" w:ascii="宋体" w:hAnsi="宋体" w:eastAsia="宋体" w:cs="宋体"/>
          <w:b w:val="0"/>
          <w:bCs/>
          <w:szCs w:val="21"/>
        </w:rPr>
        <w:t>无故减少现场审查时间，尤其是减少服务特性要求测评时间。</w:t>
      </w:r>
    </w:p>
    <w:p w14:paraId="7F2CFBD7">
      <w:pPr>
        <w:spacing w:before="0" w:after="0"/>
        <w:ind w:firstLine="0" w:firstLineChars="0"/>
        <w:rPr>
          <w:rFonts w:hint="eastAsia" w:ascii="宋体" w:hAnsi="宋体" w:eastAsia="宋体" w:cs="宋体"/>
          <w:b w:val="0"/>
          <w:bCs/>
          <w:szCs w:val="21"/>
        </w:rPr>
      </w:pPr>
      <w:r>
        <w:rPr>
          <w:rFonts w:hint="eastAsia" w:ascii="宋体" w:hAnsi="宋体" w:eastAsia="宋体" w:cs="宋体"/>
          <w:b w:val="0"/>
          <w:bCs/>
          <w:szCs w:val="21"/>
          <w:lang w:val="en-US" w:eastAsia="zh-CN"/>
        </w:rPr>
        <w:t xml:space="preserve">6.3.6.4 </w:t>
      </w:r>
      <w:r>
        <w:rPr>
          <w:rFonts w:hint="eastAsia" w:ascii="宋体" w:hAnsi="宋体" w:eastAsia="宋体" w:cs="宋体"/>
          <w:b w:val="0"/>
          <w:bCs/>
          <w:szCs w:val="21"/>
        </w:rPr>
        <w:t>审查过程</w:t>
      </w:r>
      <w:r>
        <w:rPr>
          <w:rFonts w:hint="eastAsia" w:ascii="宋体" w:hAnsi="宋体" w:eastAsia="宋体" w:cs="宋体"/>
          <w:b w:val="0"/>
          <w:bCs/>
          <w:szCs w:val="21"/>
          <w:lang w:val="en-US" w:eastAsia="zh-CN"/>
        </w:rPr>
        <w:t>需</w:t>
      </w:r>
      <w:r>
        <w:rPr>
          <w:rFonts w:hint="eastAsia" w:ascii="宋体" w:hAnsi="宋体" w:eastAsia="宋体" w:cs="宋体"/>
          <w:b w:val="0"/>
          <w:bCs/>
          <w:szCs w:val="21"/>
        </w:rPr>
        <w:t>明确实施审查的方式、内容以及改进建议或不符合事项的处置。</w:t>
      </w:r>
      <w:r>
        <w:rPr>
          <w:rFonts w:hint="eastAsia" w:ascii="宋体" w:hAnsi="宋体" w:eastAsia="宋体" w:cs="宋体"/>
          <w:b w:val="0"/>
          <w:bCs/>
          <w:szCs w:val="21"/>
          <w:lang w:eastAsia="zh-CN"/>
        </w:rPr>
        <w:t>服务认证机构</w:t>
      </w:r>
      <w:r>
        <w:rPr>
          <w:rFonts w:hint="eastAsia" w:ascii="宋体" w:hAnsi="宋体" w:eastAsia="宋体" w:cs="宋体"/>
          <w:b w:val="0"/>
          <w:bCs/>
          <w:szCs w:val="21"/>
          <w:lang w:val="en-US" w:eastAsia="zh-CN"/>
        </w:rPr>
        <w:t>在</w:t>
      </w:r>
      <w:r>
        <w:rPr>
          <w:rFonts w:hint="eastAsia" w:ascii="宋体" w:hAnsi="宋体" w:eastAsia="宋体" w:cs="宋体"/>
          <w:b w:val="0"/>
          <w:bCs/>
          <w:szCs w:val="21"/>
        </w:rPr>
        <w:t>现场收集受审查方现行有效的服务标准、服务工作手册、服务规范性文件等确保服务特性要求持续有效的管理文件并保存于服务认证档案中。</w:t>
      </w:r>
    </w:p>
    <w:p w14:paraId="60066AD5">
      <w:pPr>
        <w:spacing w:before="0" w:after="0"/>
        <w:ind w:firstLine="0" w:firstLineChars="0"/>
        <w:rPr>
          <w:rFonts w:hint="eastAsia" w:ascii="宋体" w:hAnsi="宋体" w:eastAsia="宋体" w:cs="宋体"/>
          <w:b w:val="0"/>
          <w:bCs/>
          <w:szCs w:val="21"/>
        </w:rPr>
      </w:pPr>
      <w:r>
        <w:rPr>
          <w:rFonts w:hint="eastAsia" w:ascii="宋体" w:hAnsi="宋体" w:eastAsia="宋体" w:cs="宋体"/>
          <w:b w:val="0"/>
          <w:bCs/>
          <w:szCs w:val="21"/>
          <w:lang w:val="en-US" w:eastAsia="zh-CN"/>
        </w:rPr>
        <w:t xml:space="preserve">6.3.6.5 </w:t>
      </w:r>
      <w:r>
        <w:rPr>
          <w:rFonts w:hint="eastAsia" w:ascii="宋体" w:hAnsi="宋体" w:eastAsia="宋体" w:cs="宋体"/>
          <w:b w:val="0"/>
          <w:bCs/>
          <w:szCs w:val="21"/>
        </w:rPr>
        <w:t>现场审查结束前，受审查方对现场审查结论进行确认。</w:t>
      </w:r>
    </w:p>
    <w:p w14:paraId="7AB13BA0">
      <w:pPr>
        <w:pStyle w:val="4"/>
        <w:widowControl/>
        <w:numPr>
          <w:ilvl w:val="2"/>
          <w:numId w:val="0"/>
        </w:numPr>
        <w:ind w:firstLine="0" w:firstLineChars="0"/>
        <w:rPr>
          <w:rFonts w:hint="eastAsia" w:ascii="宋体" w:hAnsi="宋体" w:eastAsia="宋体" w:cs="宋体"/>
          <w:b w:val="0"/>
          <w:bCs/>
        </w:rPr>
      </w:pPr>
      <w:r>
        <w:rPr>
          <w:rFonts w:hint="eastAsia" w:ascii="宋体" w:hAnsi="宋体" w:eastAsia="宋体" w:cs="宋体"/>
          <w:b w:val="0"/>
          <w:bCs/>
          <w:lang w:val="en-US" w:eastAsia="zh-CN"/>
        </w:rPr>
        <w:t xml:space="preserve">6.3.7 </w:t>
      </w:r>
      <w:r>
        <w:rPr>
          <w:rFonts w:hint="eastAsia" w:ascii="宋体" w:hAnsi="宋体" w:eastAsia="宋体" w:cs="宋体"/>
          <w:b w:val="0"/>
          <w:bCs/>
        </w:rPr>
        <w:t>审查报告</w:t>
      </w:r>
    </w:p>
    <w:p w14:paraId="1237BEF8">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服务认证机构</w:t>
      </w:r>
      <w:r>
        <w:rPr>
          <w:rFonts w:hint="eastAsia" w:ascii="宋体" w:hAnsi="宋体" w:eastAsia="宋体" w:cs="宋体"/>
          <w:b w:val="0"/>
          <w:bCs/>
          <w:szCs w:val="21"/>
        </w:rPr>
        <w:t>明确审查报告的内容以及提交报告的时机</w:t>
      </w:r>
      <w:r>
        <w:rPr>
          <w:rFonts w:hint="eastAsia" w:ascii="宋体" w:hAnsi="宋体" w:eastAsia="宋体" w:cs="宋体"/>
          <w:b w:val="0"/>
          <w:bCs/>
          <w:szCs w:val="21"/>
          <w:lang w:eastAsia="zh-CN"/>
        </w:rPr>
        <w:t>，</w:t>
      </w:r>
      <w:r>
        <w:rPr>
          <w:rFonts w:hint="eastAsia" w:ascii="宋体" w:hAnsi="宋体" w:eastAsia="宋体" w:cs="宋体"/>
          <w:b w:val="0"/>
          <w:bCs/>
          <w:szCs w:val="21"/>
          <w:lang w:val="en-US" w:eastAsia="zh-CN"/>
        </w:rPr>
        <w:t>并且</w:t>
      </w:r>
      <w:r>
        <w:rPr>
          <w:rFonts w:hint="eastAsia" w:ascii="宋体" w:hAnsi="宋体" w:eastAsia="宋体" w:cs="宋体"/>
          <w:b w:val="0"/>
          <w:bCs/>
          <w:szCs w:val="21"/>
        </w:rPr>
        <w:t>审查报告中至少包括服务特性测评和服务管理审核的内容。</w:t>
      </w:r>
    </w:p>
    <w:p w14:paraId="19290BF8">
      <w:pPr>
        <w:pStyle w:val="4"/>
        <w:widowControl/>
        <w:numPr>
          <w:ilvl w:val="2"/>
          <w:numId w:val="0"/>
        </w:numPr>
        <w:ind w:firstLine="0" w:firstLineChars="0"/>
        <w:rPr>
          <w:rFonts w:hint="eastAsia" w:ascii="宋体" w:hAnsi="宋体" w:eastAsia="宋体" w:cs="宋体"/>
          <w:b w:val="0"/>
          <w:bCs/>
        </w:rPr>
      </w:pPr>
      <w:r>
        <w:rPr>
          <w:rFonts w:hint="eastAsia" w:ascii="宋体" w:hAnsi="宋体" w:eastAsia="宋体" w:cs="宋体"/>
          <w:b w:val="0"/>
          <w:bCs/>
          <w:lang w:val="en-US" w:eastAsia="zh-CN"/>
        </w:rPr>
        <w:t>6.3.8 认证结果</w:t>
      </w:r>
    </w:p>
    <w:p w14:paraId="59DF5B15">
      <w:pPr>
        <w:ind w:firstLine="420" w:firstLineChars="200"/>
        <w:rPr>
          <w:rFonts w:hint="eastAsia" w:ascii="宋体" w:hAnsi="宋体" w:eastAsia="宋体" w:cs="宋体"/>
        </w:rPr>
      </w:pPr>
      <w:r>
        <w:rPr>
          <w:rFonts w:hint="eastAsia" w:ascii="宋体" w:hAnsi="宋体" w:eastAsia="宋体" w:cs="宋体"/>
          <w:b w:val="0"/>
          <w:bCs/>
          <w:szCs w:val="21"/>
          <w:lang w:eastAsia="zh-CN"/>
        </w:rPr>
        <w:t>服务认证机构</w:t>
      </w:r>
      <w:r>
        <w:rPr>
          <w:rFonts w:hint="eastAsia" w:ascii="宋体" w:hAnsi="宋体" w:eastAsia="宋体" w:cs="宋体"/>
          <w:b w:val="0"/>
          <w:bCs/>
          <w:szCs w:val="21"/>
        </w:rPr>
        <w:t>宜根据所提供服务功能和服务特性的差异进行认证结果分级。</w:t>
      </w:r>
      <w:r>
        <w:rPr>
          <w:rFonts w:hint="eastAsia" w:ascii="宋体" w:hAnsi="宋体" w:eastAsia="宋体" w:cs="宋体"/>
          <w:b w:val="0"/>
          <w:bCs/>
          <w:szCs w:val="21"/>
          <w:lang w:eastAsia="zh-CN"/>
        </w:rPr>
        <w:t>服务认证机构</w:t>
      </w:r>
      <w:r>
        <w:rPr>
          <w:rFonts w:hint="eastAsia" w:ascii="宋体" w:hAnsi="宋体" w:eastAsia="宋体" w:cs="宋体"/>
          <w:b w:val="0"/>
          <w:bCs/>
          <w:szCs w:val="21"/>
        </w:rPr>
        <w:t>不</w:t>
      </w:r>
      <w:r>
        <w:rPr>
          <w:rFonts w:hint="eastAsia" w:ascii="宋体" w:hAnsi="宋体" w:eastAsia="宋体" w:cs="宋体"/>
          <w:b w:val="0"/>
          <w:bCs/>
          <w:szCs w:val="21"/>
          <w:lang w:val="en-US" w:eastAsia="zh-CN"/>
        </w:rPr>
        <w:t>应</w:t>
      </w:r>
      <w:r>
        <w:rPr>
          <w:rFonts w:hint="eastAsia" w:ascii="宋体" w:hAnsi="宋体" w:eastAsia="宋体" w:cs="宋体"/>
          <w:b w:val="0"/>
          <w:bCs/>
          <w:szCs w:val="21"/>
        </w:rPr>
        <w:t>对服务认证结果进行过度分级。服务认证等级划分不</w:t>
      </w:r>
      <w:r>
        <w:rPr>
          <w:rFonts w:hint="eastAsia" w:ascii="宋体" w:hAnsi="宋体" w:eastAsia="宋体" w:cs="宋体"/>
          <w:b w:val="0"/>
          <w:bCs/>
          <w:szCs w:val="21"/>
          <w:lang w:val="en-US" w:eastAsia="zh-CN"/>
        </w:rPr>
        <w:t>能</w:t>
      </w:r>
      <w:r>
        <w:rPr>
          <w:rFonts w:hint="eastAsia" w:ascii="宋体" w:hAnsi="宋体" w:eastAsia="宋体" w:cs="宋体"/>
          <w:b w:val="0"/>
          <w:bCs/>
          <w:szCs w:val="21"/>
        </w:rPr>
        <w:t>超过三个，以数字形式划分的最高等级不</w:t>
      </w:r>
      <w:r>
        <w:rPr>
          <w:rFonts w:hint="eastAsia" w:ascii="宋体" w:hAnsi="宋体" w:eastAsia="宋体" w:cs="宋体"/>
          <w:b w:val="0"/>
          <w:bCs/>
          <w:szCs w:val="21"/>
          <w:lang w:val="en-US" w:eastAsia="zh-CN"/>
        </w:rPr>
        <w:t>能</w:t>
      </w:r>
      <w:r>
        <w:rPr>
          <w:rFonts w:hint="eastAsia" w:ascii="宋体" w:hAnsi="宋体" w:eastAsia="宋体" w:cs="宋体"/>
          <w:b w:val="0"/>
          <w:bCs/>
          <w:szCs w:val="21"/>
        </w:rPr>
        <w:t>高于</w:t>
      </w:r>
      <w:r>
        <w:rPr>
          <w:rFonts w:hint="eastAsia" w:ascii="宋体" w:hAnsi="宋体" w:eastAsia="宋体" w:cs="宋体"/>
          <w:b w:val="0"/>
          <w:bCs/>
          <w:szCs w:val="21"/>
          <w:lang w:eastAsia="zh-CN"/>
        </w:rPr>
        <w:t>五</w:t>
      </w:r>
      <w:r>
        <w:rPr>
          <w:rFonts w:hint="eastAsia" w:ascii="宋体" w:hAnsi="宋体" w:eastAsia="宋体" w:cs="宋体"/>
          <w:b w:val="0"/>
          <w:bCs/>
          <w:szCs w:val="21"/>
        </w:rPr>
        <w:t>级（星</w:t>
      </w:r>
      <w:r>
        <w:rPr>
          <w:rFonts w:hint="eastAsia" w:ascii="宋体" w:hAnsi="宋体" w:eastAsia="宋体" w:cs="宋体"/>
          <w:b w:val="0"/>
          <w:bCs/>
          <w:szCs w:val="21"/>
          <w:lang w:eastAsia="zh-CN"/>
        </w:rPr>
        <w:t>、</w:t>
      </w:r>
      <w:r>
        <w:rPr>
          <w:rFonts w:hint="eastAsia" w:ascii="宋体" w:hAnsi="宋体" w:eastAsia="宋体" w:cs="宋体"/>
          <w:b w:val="0"/>
          <w:bCs/>
          <w:szCs w:val="21"/>
        </w:rPr>
        <w:t>A</w:t>
      </w:r>
      <w:r>
        <w:rPr>
          <w:rFonts w:hint="eastAsia" w:ascii="宋体" w:hAnsi="宋体" w:eastAsia="宋体" w:cs="宋体"/>
          <w:b w:val="0"/>
          <w:bCs/>
          <w:szCs w:val="21"/>
          <w:lang w:eastAsia="zh-CN"/>
        </w:rPr>
        <w:t>、</w:t>
      </w:r>
      <w:r>
        <w:rPr>
          <w:rFonts w:hint="eastAsia" w:ascii="宋体" w:hAnsi="宋体" w:eastAsia="宋体" w:cs="宋体"/>
          <w:b w:val="0"/>
          <w:bCs/>
          <w:szCs w:val="21"/>
        </w:rPr>
        <w:t>钻）。</w:t>
      </w:r>
    </w:p>
    <w:p w14:paraId="57C4223A">
      <w:pPr>
        <w:pStyle w:val="4"/>
        <w:widowControl/>
        <w:numPr>
          <w:ilvl w:val="2"/>
          <w:numId w:val="0"/>
        </w:numPr>
        <w:ind w:firstLine="0" w:firstLineChars="0"/>
        <w:rPr>
          <w:rFonts w:hint="eastAsia" w:ascii="宋体" w:hAnsi="宋体" w:eastAsia="宋体" w:cs="宋体"/>
          <w:b w:val="0"/>
          <w:bCs/>
        </w:rPr>
      </w:pPr>
      <w:r>
        <w:rPr>
          <w:rFonts w:hint="eastAsia" w:ascii="宋体" w:hAnsi="宋体" w:eastAsia="宋体" w:cs="宋体"/>
          <w:b w:val="0"/>
          <w:bCs/>
          <w:lang w:val="en-US" w:eastAsia="zh-CN"/>
        </w:rPr>
        <w:t xml:space="preserve">6.3.9 </w:t>
      </w:r>
      <w:r>
        <w:rPr>
          <w:rFonts w:hint="eastAsia" w:ascii="宋体" w:hAnsi="宋体" w:eastAsia="宋体" w:cs="宋体"/>
          <w:b w:val="0"/>
          <w:bCs/>
        </w:rPr>
        <w:t>认证文件</w:t>
      </w:r>
    </w:p>
    <w:p w14:paraId="5644971D">
      <w:pPr>
        <w:spacing w:before="0" w:after="0"/>
        <w:ind w:firstLine="0" w:firstLineChars="0"/>
        <w:rPr>
          <w:rFonts w:hint="eastAsia" w:ascii="宋体" w:hAnsi="宋体" w:eastAsia="宋体" w:cs="宋体"/>
          <w:b w:val="0"/>
          <w:bCs/>
          <w:szCs w:val="21"/>
          <w:lang w:val="en-US" w:eastAsia="zh-CN"/>
        </w:rPr>
      </w:pPr>
      <w:r>
        <w:rPr>
          <w:rFonts w:hint="eastAsia" w:ascii="宋体" w:hAnsi="宋体" w:eastAsia="宋体" w:cs="宋体"/>
          <w:b w:val="0"/>
          <w:bCs/>
          <w:szCs w:val="21"/>
          <w:lang w:val="en-US" w:eastAsia="zh-CN"/>
        </w:rPr>
        <w:t>6.3.9.1 认证文件包括认证证书、认证标志。</w:t>
      </w:r>
    </w:p>
    <w:p w14:paraId="1A455F08">
      <w:pPr>
        <w:spacing w:before="0" w:after="0"/>
        <w:ind w:firstLine="0" w:firstLineChars="0"/>
        <w:rPr>
          <w:rFonts w:hint="eastAsia" w:ascii="宋体" w:hAnsi="宋体" w:eastAsia="宋体" w:cs="宋体"/>
          <w:b w:val="0"/>
          <w:bCs/>
          <w:szCs w:val="21"/>
        </w:rPr>
      </w:pPr>
      <w:r>
        <w:rPr>
          <w:rFonts w:hint="eastAsia" w:ascii="宋体" w:hAnsi="宋体" w:eastAsia="宋体" w:cs="宋体"/>
          <w:b w:val="0"/>
          <w:bCs/>
          <w:szCs w:val="21"/>
          <w:lang w:val="en-US" w:eastAsia="zh-CN"/>
        </w:rPr>
        <w:t xml:space="preserve">6.3.9.2 </w:t>
      </w:r>
      <w:r>
        <w:rPr>
          <w:rFonts w:hint="eastAsia" w:ascii="宋体" w:hAnsi="宋体" w:eastAsia="宋体" w:cs="宋体"/>
          <w:b w:val="0"/>
          <w:bCs/>
          <w:szCs w:val="21"/>
          <w:lang w:eastAsia="zh-CN"/>
        </w:rPr>
        <w:t>服务认证机构</w:t>
      </w:r>
      <w:r>
        <w:rPr>
          <w:rFonts w:hint="eastAsia" w:ascii="宋体" w:hAnsi="宋体" w:eastAsia="宋体" w:cs="宋体"/>
          <w:b w:val="0"/>
          <w:bCs/>
          <w:szCs w:val="21"/>
          <w:lang w:val="en-US" w:eastAsia="zh-CN"/>
        </w:rPr>
        <w:t>需明确</w:t>
      </w:r>
      <w:r>
        <w:rPr>
          <w:rFonts w:hint="eastAsia" w:ascii="宋体" w:hAnsi="宋体" w:eastAsia="宋体" w:cs="宋体"/>
          <w:b w:val="0"/>
          <w:bCs/>
          <w:szCs w:val="21"/>
        </w:rPr>
        <w:t>服务认证文件使用和标注的方法</w:t>
      </w:r>
      <w:r>
        <w:rPr>
          <w:rFonts w:hint="eastAsia" w:ascii="宋体" w:hAnsi="宋体" w:eastAsia="宋体" w:cs="宋体"/>
          <w:b w:val="0"/>
          <w:bCs/>
          <w:szCs w:val="21"/>
          <w:lang w:eastAsia="zh-CN"/>
        </w:rPr>
        <w:t>,</w:t>
      </w:r>
      <w:r>
        <w:rPr>
          <w:rFonts w:hint="eastAsia" w:ascii="宋体" w:hAnsi="宋体" w:eastAsia="宋体" w:cs="宋体"/>
          <w:b w:val="0"/>
          <w:bCs/>
          <w:szCs w:val="21"/>
        </w:rPr>
        <w:t>宜通过授权许可或其他形式的协议来管理认证文件的使用，授权许可或协议可在</w:t>
      </w:r>
      <w:r>
        <w:rPr>
          <w:rFonts w:hint="eastAsia" w:ascii="宋体" w:hAnsi="宋体" w:eastAsia="宋体" w:cs="宋体"/>
          <w:b w:val="0"/>
          <w:bCs/>
          <w:szCs w:val="21"/>
          <w:lang w:eastAsia="zh-CN"/>
        </w:rPr>
        <w:t>服务认证机构</w:t>
      </w:r>
      <w:r>
        <w:rPr>
          <w:rFonts w:hint="eastAsia" w:ascii="宋体" w:hAnsi="宋体" w:eastAsia="宋体" w:cs="宋体"/>
          <w:b w:val="0"/>
          <w:bCs/>
          <w:szCs w:val="21"/>
        </w:rPr>
        <w:t>和服务提供者双方间建立。</w:t>
      </w:r>
    </w:p>
    <w:p w14:paraId="05DA02BF">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val="en-US" w:eastAsia="zh-CN"/>
        </w:rPr>
        <w:t>当</w:t>
      </w:r>
      <w:r>
        <w:rPr>
          <w:rFonts w:hint="eastAsia" w:ascii="宋体" w:hAnsi="宋体" w:eastAsia="宋体" w:cs="宋体"/>
          <w:b w:val="0"/>
          <w:bCs/>
          <w:szCs w:val="21"/>
        </w:rPr>
        <w:t>认证文件在未经批准、不正确使用或误导性使用</w:t>
      </w:r>
      <w:r>
        <w:rPr>
          <w:rFonts w:hint="eastAsia" w:ascii="宋体" w:hAnsi="宋体" w:eastAsia="宋体" w:cs="宋体"/>
          <w:b w:val="0"/>
          <w:bCs/>
          <w:szCs w:val="21"/>
          <w:lang w:val="en-US" w:eastAsia="zh-CN"/>
        </w:rPr>
        <w:t>时，</w:t>
      </w:r>
      <w:r>
        <w:rPr>
          <w:rFonts w:hint="eastAsia" w:ascii="宋体" w:hAnsi="宋体" w:eastAsia="宋体" w:cs="宋体"/>
          <w:b w:val="0"/>
          <w:bCs/>
          <w:szCs w:val="21"/>
          <w:lang w:eastAsia="zh-CN"/>
        </w:rPr>
        <w:t>服务认证机构</w:t>
      </w:r>
      <w:r>
        <w:rPr>
          <w:rFonts w:hint="eastAsia" w:ascii="宋体" w:hAnsi="宋体" w:eastAsia="宋体" w:cs="宋体"/>
          <w:b w:val="0"/>
          <w:bCs/>
          <w:szCs w:val="21"/>
          <w:lang w:val="en-US" w:eastAsia="zh-CN"/>
        </w:rPr>
        <w:t>可</w:t>
      </w:r>
      <w:r>
        <w:rPr>
          <w:rFonts w:hint="eastAsia" w:ascii="宋体" w:hAnsi="宋体" w:eastAsia="宋体" w:cs="宋体"/>
          <w:b w:val="0"/>
          <w:bCs/>
          <w:szCs w:val="21"/>
        </w:rPr>
        <w:t>采取</w:t>
      </w:r>
      <w:r>
        <w:rPr>
          <w:rFonts w:hint="eastAsia" w:ascii="宋体" w:hAnsi="宋体" w:eastAsia="宋体" w:cs="宋体"/>
          <w:b w:val="0"/>
          <w:bCs/>
          <w:szCs w:val="21"/>
          <w:lang w:val="en-US" w:eastAsia="zh-CN"/>
        </w:rPr>
        <w:t>必要的</w:t>
      </w:r>
      <w:r>
        <w:rPr>
          <w:rFonts w:hint="eastAsia" w:ascii="宋体" w:hAnsi="宋体" w:eastAsia="宋体" w:cs="宋体"/>
          <w:b w:val="0"/>
          <w:bCs/>
          <w:szCs w:val="21"/>
        </w:rPr>
        <w:t>措施，</w:t>
      </w:r>
      <w:r>
        <w:rPr>
          <w:rFonts w:hint="eastAsia" w:ascii="宋体" w:hAnsi="宋体" w:eastAsia="宋体" w:cs="宋体"/>
          <w:b w:val="0"/>
          <w:bCs/>
          <w:szCs w:val="21"/>
          <w:lang w:val="en-US" w:eastAsia="zh-CN"/>
        </w:rPr>
        <w:t>如</w:t>
      </w:r>
      <w:r>
        <w:rPr>
          <w:rFonts w:hint="eastAsia" w:ascii="宋体" w:hAnsi="宋体" w:eastAsia="宋体" w:cs="宋体"/>
          <w:b w:val="0"/>
          <w:bCs/>
          <w:szCs w:val="21"/>
        </w:rPr>
        <w:t>调查、警告、纠正措施、撤销认证以及法律措施。</w:t>
      </w:r>
    </w:p>
    <w:p w14:paraId="5A5C17DC">
      <w:pPr>
        <w:spacing w:before="0" w:after="0"/>
        <w:ind w:firstLine="0" w:firstLineChars="0"/>
        <w:rPr>
          <w:rFonts w:hint="eastAsia" w:ascii="宋体" w:hAnsi="宋体" w:eastAsia="宋体" w:cs="宋体"/>
          <w:b w:val="0"/>
          <w:bCs/>
          <w:szCs w:val="21"/>
        </w:rPr>
      </w:pPr>
      <w:r>
        <w:rPr>
          <w:rFonts w:hint="eastAsia" w:ascii="宋体" w:hAnsi="宋体" w:eastAsia="宋体" w:cs="宋体"/>
          <w:b w:val="0"/>
          <w:bCs/>
          <w:szCs w:val="21"/>
          <w:lang w:val="en-US" w:eastAsia="zh-CN"/>
        </w:rPr>
        <w:t xml:space="preserve">6.3.9.3 </w:t>
      </w:r>
      <w:r>
        <w:rPr>
          <w:rFonts w:hint="eastAsia" w:ascii="宋体" w:hAnsi="宋体" w:eastAsia="宋体" w:cs="宋体"/>
          <w:b w:val="0"/>
          <w:bCs/>
          <w:szCs w:val="21"/>
        </w:rPr>
        <w:t>服务认证证书内容</w:t>
      </w:r>
      <w:r>
        <w:rPr>
          <w:rFonts w:hint="eastAsia" w:ascii="宋体" w:hAnsi="宋体" w:eastAsia="宋体" w:cs="宋体"/>
          <w:b w:val="0"/>
          <w:bCs/>
          <w:szCs w:val="21"/>
          <w:lang w:val="en-US" w:eastAsia="zh-CN"/>
        </w:rPr>
        <w:t>需</w:t>
      </w:r>
      <w:r>
        <w:rPr>
          <w:rFonts w:hint="eastAsia" w:ascii="宋体" w:hAnsi="宋体" w:eastAsia="宋体" w:cs="宋体"/>
          <w:b w:val="0"/>
          <w:bCs/>
          <w:szCs w:val="21"/>
        </w:rPr>
        <w:t>清晰界定服务认证覆盖的范围与边界，明确具体的服务场所及服务认证范围覆盖的有效人数。</w:t>
      </w:r>
      <w:r>
        <w:rPr>
          <w:rFonts w:hint="eastAsia" w:ascii="宋体" w:hAnsi="宋体" w:eastAsia="宋体" w:cs="宋体"/>
          <w:b w:val="0"/>
          <w:bCs/>
          <w:szCs w:val="21"/>
          <w:lang w:eastAsia="zh-CN"/>
        </w:rPr>
        <w:t>服务认证机构</w:t>
      </w:r>
      <w:r>
        <w:rPr>
          <w:rFonts w:hint="eastAsia" w:ascii="宋体" w:hAnsi="宋体" w:eastAsia="宋体" w:cs="宋体"/>
          <w:b w:val="0"/>
          <w:bCs/>
          <w:szCs w:val="21"/>
          <w:lang w:val="en-US" w:eastAsia="zh-CN"/>
        </w:rPr>
        <w:t>可</w:t>
      </w:r>
      <w:r>
        <w:rPr>
          <w:rFonts w:hint="eastAsia" w:ascii="宋体" w:hAnsi="宋体" w:eastAsia="宋体" w:cs="宋体"/>
          <w:b w:val="0"/>
          <w:bCs/>
          <w:szCs w:val="21"/>
        </w:rPr>
        <w:t>采用二维码、雷达图等方式提供认证依据、服务特性要求测评结果等详细查询。</w:t>
      </w:r>
      <w:r>
        <w:rPr>
          <w:rFonts w:hint="eastAsia" w:ascii="宋体" w:hAnsi="宋体" w:eastAsia="宋体" w:cs="宋体"/>
          <w:b w:val="0"/>
          <w:bCs/>
          <w:szCs w:val="21"/>
          <w:lang w:eastAsia="zh-CN"/>
        </w:rPr>
        <w:t>服务认证机构</w:t>
      </w:r>
      <w:r>
        <w:rPr>
          <w:rFonts w:hint="eastAsia" w:ascii="宋体" w:hAnsi="宋体" w:eastAsia="宋体" w:cs="宋体"/>
          <w:b w:val="0"/>
          <w:bCs/>
          <w:szCs w:val="21"/>
          <w:lang w:val="en-US" w:eastAsia="zh-CN"/>
        </w:rPr>
        <w:t>需</w:t>
      </w:r>
      <w:r>
        <w:rPr>
          <w:rFonts w:hint="eastAsia" w:ascii="宋体" w:hAnsi="宋体" w:eastAsia="宋体" w:cs="宋体"/>
          <w:b w:val="0"/>
          <w:bCs/>
          <w:szCs w:val="21"/>
        </w:rPr>
        <w:t>通过其网站或者其他形式，向公众提供查询服务认证证书有效性的方式。</w:t>
      </w:r>
    </w:p>
    <w:p w14:paraId="2E1B1E63">
      <w:pPr>
        <w:pStyle w:val="4"/>
        <w:widowControl/>
        <w:numPr>
          <w:ilvl w:val="2"/>
          <w:numId w:val="0"/>
        </w:numPr>
        <w:ind w:firstLine="0" w:firstLineChars="0"/>
        <w:rPr>
          <w:rFonts w:hint="eastAsia" w:ascii="宋体" w:hAnsi="宋体" w:eastAsia="宋体" w:cs="宋体"/>
          <w:b w:val="0"/>
          <w:bCs/>
        </w:rPr>
      </w:pPr>
      <w:r>
        <w:rPr>
          <w:rFonts w:hint="eastAsia" w:ascii="宋体" w:hAnsi="宋体" w:eastAsia="宋体" w:cs="宋体"/>
          <w:b w:val="0"/>
          <w:bCs/>
          <w:lang w:val="en-US" w:eastAsia="zh-CN"/>
        </w:rPr>
        <w:t xml:space="preserve">6.3.10 </w:t>
      </w:r>
      <w:r>
        <w:rPr>
          <w:rFonts w:hint="eastAsia" w:ascii="宋体" w:hAnsi="宋体" w:eastAsia="宋体" w:cs="宋体"/>
          <w:b w:val="0"/>
          <w:bCs/>
        </w:rPr>
        <w:t>影响认证的变更</w:t>
      </w:r>
    </w:p>
    <w:p w14:paraId="5DE13F72">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服务认证机构</w:t>
      </w:r>
      <w:r>
        <w:rPr>
          <w:rFonts w:hint="eastAsia" w:ascii="宋体" w:hAnsi="宋体" w:eastAsia="宋体" w:cs="宋体"/>
          <w:b w:val="0"/>
          <w:bCs/>
          <w:szCs w:val="21"/>
          <w:lang w:val="en-US" w:eastAsia="zh-CN"/>
        </w:rPr>
        <w:t>需明确</w:t>
      </w:r>
      <w:r>
        <w:rPr>
          <w:rFonts w:hint="eastAsia" w:ascii="宋体" w:hAnsi="宋体" w:eastAsia="宋体" w:cs="宋体"/>
          <w:b w:val="0"/>
          <w:bCs/>
          <w:szCs w:val="21"/>
        </w:rPr>
        <w:t>发生影响认证变更时的管理过程。</w:t>
      </w:r>
    </w:p>
    <w:p w14:paraId="3ECAF3E9">
      <w:pPr>
        <w:pStyle w:val="3"/>
        <w:numPr>
          <w:ilvl w:val="-1"/>
          <w:numId w:val="0"/>
        </w:numPr>
        <w:spacing w:before="0" w:after="0" w:line="240" w:lineRule="auto"/>
        <w:ind w:left="0" w:firstLine="0" w:firstLineChars="0"/>
        <w:rPr>
          <w:rFonts w:hint="eastAsia" w:ascii="黑体" w:hAnsi="黑体" w:cs="黑体"/>
          <w:b w:val="0"/>
          <w:bCs/>
        </w:rPr>
      </w:pPr>
      <w:bookmarkStart w:id="178" w:name="_Toc106949163"/>
      <w:bookmarkStart w:id="179" w:name="_Toc24381"/>
      <w:bookmarkStart w:id="180" w:name="_Toc23071"/>
      <w:bookmarkStart w:id="181" w:name="_Toc14481"/>
      <w:bookmarkStart w:id="182" w:name="_Toc26210"/>
      <w:bookmarkStart w:id="183" w:name="_Toc18299"/>
      <w:r>
        <w:rPr>
          <w:rFonts w:hint="eastAsia" w:ascii="黑体" w:hAnsi="黑体" w:cs="黑体"/>
          <w:b w:val="0"/>
          <w:bCs/>
          <w:lang w:val="en-US" w:eastAsia="zh-CN"/>
        </w:rPr>
        <w:t xml:space="preserve">6.4 </w:t>
      </w:r>
      <w:r>
        <w:rPr>
          <w:rFonts w:hint="eastAsia" w:ascii="黑体" w:hAnsi="黑体" w:cs="黑体"/>
          <w:b w:val="0"/>
          <w:bCs/>
        </w:rPr>
        <w:t>评价认证人员能力</w:t>
      </w:r>
      <w:bookmarkEnd w:id="178"/>
      <w:bookmarkEnd w:id="179"/>
      <w:bookmarkEnd w:id="180"/>
      <w:bookmarkEnd w:id="181"/>
      <w:bookmarkEnd w:id="182"/>
      <w:bookmarkEnd w:id="183"/>
    </w:p>
    <w:p w14:paraId="486BBDFA">
      <w:pPr>
        <w:pStyle w:val="4"/>
        <w:widowControl/>
        <w:numPr>
          <w:ilvl w:val="2"/>
          <w:numId w:val="0"/>
        </w:numPr>
        <w:spacing w:before="0" w:after="0" w:line="240" w:lineRule="auto"/>
        <w:ind w:left="0" w:firstLine="0" w:firstLineChars="0"/>
        <w:rPr>
          <w:rFonts w:hint="eastAsia" w:ascii="宋体" w:hAnsi="宋体" w:eastAsia="宋体" w:cs="宋体"/>
          <w:b w:val="0"/>
          <w:bCs/>
        </w:rPr>
      </w:pPr>
      <w:r>
        <w:rPr>
          <w:rFonts w:hint="eastAsia" w:ascii="宋体" w:hAnsi="宋体" w:eastAsia="宋体" w:cs="宋体"/>
          <w:b w:val="0"/>
          <w:bCs/>
          <w:lang w:val="en-US" w:eastAsia="zh-CN"/>
        </w:rPr>
        <w:t xml:space="preserve">6.4.1 </w:t>
      </w:r>
      <w:r>
        <w:rPr>
          <w:rFonts w:hint="eastAsia" w:ascii="宋体" w:hAnsi="宋体" w:eastAsia="宋体" w:cs="宋体"/>
          <w:b w:val="0"/>
          <w:bCs/>
        </w:rPr>
        <w:t>评价准则</w:t>
      </w:r>
    </w:p>
    <w:p w14:paraId="11A9BF68">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服务认证机构</w:t>
      </w:r>
      <w:r>
        <w:rPr>
          <w:rFonts w:hint="eastAsia" w:ascii="宋体" w:hAnsi="宋体" w:eastAsia="宋体" w:cs="宋体"/>
          <w:b w:val="0"/>
          <w:bCs/>
          <w:szCs w:val="21"/>
        </w:rPr>
        <w:t>可根据不同</w:t>
      </w:r>
      <w:r>
        <w:rPr>
          <w:rFonts w:hint="eastAsia" w:ascii="宋体" w:hAnsi="宋体" w:eastAsia="宋体" w:cs="宋体"/>
          <w:b w:val="0"/>
          <w:bCs/>
          <w:szCs w:val="21"/>
          <w:lang w:val="en-US" w:eastAsia="zh-CN"/>
        </w:rPr>
        <w:t>服务认证</w:t>
      </w:r>
      <w:r>
        <w:rPr>
          <w:rFonts w:hint="eastAsia" w:ascii="宋体" w:hAnsi="宋体" w:eastAsia="宋体" w:cs="宋体"/>
          <w:b w:val="0"/>
          <w:bCs/>
          <w:szCs w:val="21"/>
        </w:rPr>
        <w:t>领域的知识要素和技能要素，制定</w:t>
      </w:r>
      <w:r>
        <w:rPr>
          <w:rFonts w:hint="eastAsia" w:ascii="宋体" w:hAnsi="宋体" w:eastAsia="宋体" w:cs="宋体"/>
          <w:b w:val="0"/>
          <w:bCs/>
          <w:szCs w:val="21"/>
          <w:lang w:val="en-US" w:eastAsia="zh-CN"/>
        </w:rPr>
        <w:t>并实施</w:t>
      </w:r>
      <w:r>
        <w:rPr>
          <w:rFonts w:hint="eastAsia" w:ascii="宋体" w:hAnsi="宋体" w:eastAsia="宋体" w:cs="宋体"/>
          <w:b w:val="0"/>
          <w:bCs/>
          <w:szCs w:val="21"/>
        </w:rPr>
        <w:t>各类认证人员的能力准则及能力评价</w:t>
      </w:r>
      <w:r>
        <w:rPr>
          <w:rFonts w:hint="eastAsia" w:ascii="宋体" w:hAnsi="宋体" w:eastAsia="宋体" w:cs="宋体"/>
          <w:b w:val="0"/>
          <w:bCs/>
          <w:szCs w:val="21"/>
          <w:lang w:val="en-US" w:eastAsia="zh-CN"/>
        </w:rPr>
        <w:t>程序</w:t>
      </w:r>
      <w:r>
        <w:rPr>
          <w:rFonts w:hint="eastAsia" w:ascii="宋体" w:hAnsi="宋体" w:eastAsia="宋体" w:cs="宋体"/>
          <w:b w:val="0"/>
          <w:bCs/>
          <w:szCs w:val="21"/>
        </w:rPr>
        <w:t>。</w:t>
      </w:r>
    </w:p>
    <w:p w14:paraId="0E48E3E4">
      <w:pPr>
        <w:pStyle w:val="4"/>
        <w:numPr>
          <w:ilvl w:val="-1"/>
          <w:numId w:val="0"/>
        </w:numPr>
        <w:spacing w:before="0" w:after="0" w:line="240" w:lineRule="auto"/>
        <w:ind w:left="0" w:leftChars="0" w:firstLine="0" w:firstLineChars="0"/>
        <w:rPr>
          <w:rFonts w:hint="eastAsia" w:ascii="宋体" w:hAnsi="宋体" w:eastAsia="宋体" w:cs="宋体"/>
          <w:b w:val="0"/>
          <w:bCs/>
        </w:rPr>
      </w:pPr>
      <w:r>
        <w:rPr>
          <w:rFonts w:hint="eastAsia" w:ascii="宋体" w:hAnsi="宋体" w:eastAsia="宋体" w:cs="宋体"/>
          <w:b w:val="0"/>
          <w:bCs/>
          <w:lang w:val="en-US" w:eastAsia="zh-CN"/>
        </w:rPr>
        <w:t xml:space="preserve">6.4.2 </w:t>
      </w:r>
      <w:r>
        <w:rPr>
          <w:rFonts w:hint="eastAsia" w:ascii="宋体" w:hAnsi="宋体" w:eastAsia="宋体" w:cs="宋体"/>
          <w:b w:val="0"/>
          <w:bCs/>
        </w:rPr>
        <w:t>评价</w:t>
      </w:r>
      <w:r>
        <w:rPr>
          <w:rFonts w:hint="eastAsia" w:ascii="宋体" w:hAnsi="宋体" w:eastAsia="宋体" w:cs="宋体"/>
          <w:b w:val="0"/>
          <w:bCs/>
          <w:lang w:val="en-US" w:eastAsia="zh-CN"/>
        </w:rPr>
        <w:t>过程</w:t>
      </w:r>
    </w:p>
    <w:p w14:paraId="02A85A95">
      <w:pPr>
        <w:spacing w:before="0" w:after="0"/>
        <w:ind w:firstLine="420" w:firstLineChars="200"/>
        <w:rPr>
          <w:rFonts w:hint="eastAsia" w:ascii="宋体" w:hAnsi="宋体" w:eastAsia="宋体" w:cs="宋体"/>
          <w:b w:val="0"/>
          <w:bCs/>
          <w:szCs w:val="21"/>
          <w:lang w:eastAsia="zh-CN"/>
        </w:rPr>
      </w:pPr>
      <w:r>
        <w:rPr>
          <w:rFonts w:hint="eastAsia" w:ascii="宋体" w:hAnsi="宋体" w:eastAsia="宋体" w:cs="宋体"/>
          <w:b w:val="0"/>
          <w:bCs/>
          <w:szCs w:val="21"/>
        </w:rPr>
        <w:t>评价时可重点关注认证人员的教育经历、全职工作经历、专业工作经历</w:t>
      </w:r>
      <w:r>
        <w:rPr>
          <w:rFonts w:hint="eastAsia" w:ascii="宋体" w:hAnsi="宋体" w:eastAsia="宋体" w:cs="宋体"/>
          <w:b w:val="0"/>
          <w:bCs/>
          <w:szCs w:val="21"/>
          <w:lang w:eastAsia="zh-CN"/>
        </w:rPr>
        <w:t>、</w:t>
      </w:r>
      <w:r>
        <w:rPr>
          <w:rFonts w:hint="eastAsia" w:ascii="宋体" w:hAnsi="宋体" w:eastAsia="宋体" w:cs="宋体"/>
          <w:b w:val="0"/>
          <w:bCs/>
          <w:szCs w:val="21"/>
          <w:lang w:val="en-US" w:eastAsia="zh-CN"/>
        </w:rPr>
        <w:t>培训经历等</w:t>
      </w:r>
      <w:r>
        <w:rPr>
          <w:rFonts w:hint="eastAsia" w:ascii="宋体" w:hAnsi="宋体" w:eastAsia="宋体" w:cs="宋体"/>
          <w:b w:val="0"/>
          <w:bCs/>
          <w:szCs w:val="21"/>
          <w:lang w:eastAsia="zh-CN"/>
        </w:rPr>
        <w:t>。</w:t>
      </w:r>
    </w:p>
    <w:p w14:paraId="06C23A3B">
      <w:pPr>
        <w:spacing w:before="0" w:after="0"/>
        <w:ind w:firstLine="360" w:firstLineChars="200"/>
        <w:rPr>
          <w:rFonts w:hint="eastAsia" w:ascii="宋体" w:hAnsi="宋体" w:eastAsia="宋体" w:cs="宋体"/>
          <w:b w:val="0"/>
          <w:bCs/>
          <w:sz w:val="18"/>
          <w:szCs w:val="18"/>
        </w:rPr>
      </w:pPr>
      <w:r>
        <w:rPr>
          <w:rFonts w:hint="eastAsia" w:ascii="黑体" w:hAnsi="黑体" w:eastAsia="黑体" w:cs="黑体"/>
          <w:b w:val="0"/>
          <w:bCs/>
          <w:sz w:val="18"/>
          <w:szCs w:val="18"/>
          <w:lang w:val="en-US" w:eastAsia="zh-CN"/>
        </w:rPr>
        <w:t>注：</w:t>
      </w:r>
      <w:r>
        <w:rPr>
          <w:rFonts w:hint="eastAsia" w:ascii="宋体" w:hAnsi="宋体" w:eastAsia="宋体" w:cs="宋体"/>
          <w:b w:val="0"/>
          <w:bCs/>
          <w:sz w:val="18"/>
          <w:szCs w:val="18"/>
        </w:rPr>
        <w:t>专业工作经历包括服务提供与交付有关的设计/开发、运营、测量/评价、管理等。</w:t>
      </w:r>
    </w:p>
    <w:p w14:paraId="6E11004D">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rPr>
        <w:t>评价方法可采用面谈、专业知识问卷和现场见证等方式进行</w:t>
      </w:r>
      <w:r>
        <w:rPr>
          <w:rFonts w:hint="eastAsia" w:ascii="宋体" w:hAnsi="宋体" w:eastAsia="宋体" w:cs="宋体"/>
          <w:b w:val="0"/>
          <w:bCs/>
          <w:szCs w:val="21"/>
          <w:lang w:eastAsia="zh-CN"/>
        </w:rPr>
        <w:t>。</w:t>
      </w:r>
    </w:p>
    <w:p w14:paraId="54AB8C81">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rPr>
        <w:t>不宜用资格条件审查（如</w:t>
      </w:r>
      <w:r>
        <w:rPr>
          <w:rFonts w:hint="eastAsia" w:ascii="宋体" w:hAnsi="宋体" w:eastAsia="宋体" w:cs="宋体"/>
          <w:b w:val="0"/>
          <w:bCs/>
          <w:szCs w:val="21"/>
          <w:lang w:val="en-US" w:eastAsia="zh-CN"/>
        </w:rPr>
        <w:t>具备服务认证</w:t>
      </w:r>
      <w:r>
        <w:rPr>
          <w:rFonts w:hint="eastAsia" w:ascii="宋体" w:hAnsi="宋体" w:eastAsia="宋体" w:cs="宋体"/>
          <w:b w:val="0"/>
          <w:bCs/>
          <w:szCs w:val="21"/>
        </w:rPr>
        <w:t>审查员</w:t>
      </w:r>
      <w:r>
        <w:rPr>
          <w:rFonts w:hint="eastAsia" w:ascii="宋体" w:hAnsi="宋体" w:eastAsia="宋体" w:cs="宋体"/>
          <w:b w:val="0"/>
          <w:bCs/>
          <w:szCs w:val="21"/>
        </w:rPr>
        <w:t>注册</w:t>
      </w:r>
      <w:r>
        <w:rPr>
          <w:rFonts w:hint="eastAsia" w:ascii="宋体" w:hAnsi="宋体" w:eastAsia="宋体" w:cs="宋体"/>
          <w:b w:val="0"/>
          <w:bCs/>
          <w:szCs w:val="21"/>
          <w:lang w:val="en-US" w:eastAsia="zh-CN"/>
        </w:rPr>
        <w:t>资格</w:t>
      </w:r>
      <w:r>
        <w:rPr>
          <w:rFonts w:hint="eastAsia" w:ascii="宋体" w:hAnsi="宋体" w:eastAsia="宋体" w:cs="宋体"/>
          <w:b w:val="0"/>
          <w:bCs/>
          <w:szCs w:val="21"/>
        </w:rPr>
        <w:t>）替代评价过程。</w:t>
      </w:r>
    </w:p>
    <w:p w14:paraId="115F6AD6">
      <w:pPr>
        <w:pStyle w:val="4"/>
        <w:numPr>
          <w:ilvl w:val="-1"/>
          <w:numId w:val="0"/>
        </w:numPr>
        <w:spacing w:before="0" w:after="0" w:line="240" w:lineRule="auto"/>
        <w:ind w:left="0" w:leftChars="0" w:firstLine="0" w:firstLineChars="0"/>
        <w:rPr>
          <w:rFonts w:hint="eastAsia" w:ascii="宋体" w:hAnsi="宋体" w:eastAsia="宋体" w:cs="宋体"/>
          <w:b w:val="0"/>
          <w:bCs/>
        </w:rPr>
      </w:pPr>
      <w:r>
        <w:rPr>
          <w:rFonts w:hint="eastAsia" w:ascii="宋体" w:hAnsi="宋体" w:eastAsia="宋体" w:cs="宋体"/>
          <w:b w:val="0"/>
          <w:bCs/>
          <w:lang w:val="en-US" w:eastAsia="zh-CN"/>
        </w:rPr>
        <w:t xml:space="preserve">6.4.3 </w:t>
      </w:r>
      <w:r>
        <w:rPr>
          <w:rFonts w:hint="eastAsia" w:ascii="宋体" w:hAnsi="宋体" w:eastAsia="宋体" w:cs="宋体"/>
          <w:b w:val="0"/>
          <w:bCs/>
        </w:rPr>
        <w:t>评价结果</w:t>
      </w:r>
    </w:p>
    <w:p w14:paraId="5D04538A">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rPr>
        <w:t>评价结果</w:t>
      </w:r>
      <w:r>
        <w:rPr>
          <w:rFonts w:hint="eastAsia" w:ascii="宋体" w:hAnsi="宋体" w:eastAsia="宋体" w:cs="宋体"/>
          <w:b w:val="0"/>
          <w:bCs/>
          <w:szCs w:val="21"/>
          <w:lang w:val="en-US" w:eastAsia="zh-CN"/>
        </w:rPr>
        <w:t>需</w:t>
      </w:r>
      <w:r>
        <w:rPr>
          <w:rFonts w:hint="eastAsia" w:ascii="宋体" w:hAnsi="宋体" w:eastAsia="宋体" w:cs="宋体"/>
          <w:b w:val="0"/>
          <w:bCs/>
          <w:szCs w:val="21"/>
        </w:rPr>
        <w:t>明确至相应</w:t>
      </w:r>
      <w:r>
        <w:rPr>
          <w:rFonts w:hint="eastAsia" w:ascii="宋体" w:hAnsi="宋体" w:eastAsia="宋体" w:cs="宋体"/>
          <w:b w:val="0"/>
          <w:bCs/>
          <w:szCs w:val="21"/>
          <w:lang w:val="en-US" w:eastAsia="zh-CN"/>
        </w:rPr>
        <w:t>服务认证领域</w:t>
      </w:r>
      <w:r>
        <w:rPr>
          <w:rFonts w:hint="eastAsia" w:ascii="宋体" w:hAnsi="宋体" w:eastAsia="宋体" w:cs="宋体"/>
          <w:b w:val="0"/>
          <w:bCs/>
          <w:szCs w:val="21"/>
        </w:rPr>
        <w:t>和具体岗位，并有充分的证据支持其评价结果。</w:t>
      </w:r>
    </w:p>
    <w:p w14:paraId="0F0E0F0E">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服务认证机构</w:t>
      </w:r>
      <w:r>
        <w:rPr>
          <w:rFonts w:hint="eastAsia" w:ascii="宋体" w:hAnsi="宋体" w:eastAsia="宋体" w:cs="宋体"/>
          <w:b w:val="0"/>
          <w:bCs/>
          <w:szCs w:val="21"/>
        </w:rPr>
        <w:t>保留认证人员能力评价过程及结果，必要时可对认证人员能力进行验证。</w:t>
      </w:r>
    </w:p>
    <w:p w14:paraId="21362035">
      <w:pPr>
        <w:pStyle w:val="2"/>
        <w:numPr>
          <w:ilvl w:val="-1"/>
          <w:numId w:val="0"/>
        </w:numPr>
        <w:spacing w:before="680" w:after="0" w:line="240" w:lineRule="auto"/>
        <w:ind w:left="0" w:firstLine="0" w:firstLineChars="0"/>
        <w:rPr>
          <w:rFonts w:hint="eastAsia" w:ascii="黑体" w:hAnsi="黑体" w:cs="黑体"/>
          <w:b w:val="0"/>
          <w:bCs/>
        </w:rPr>
      </w:pPr>
      <w:bookmarkStart w:id="184" w:name="_Toc22619"/>
      <w:bookmarkStart w:id="185" w:name="_Toc106949164"/>
      <w:bookmarkStart w:id="186" w:name="_Toc15000"/>
      <w:bookmarkStart w:id="187" w:name="_Toc910"/>
      <w:bookmarkStart w:id="188" w:name="_Toc24162"/>
      <w:bookmarkStart w:id="189" w:name="_Toc27399"/>
      <w:r>
        <w:rPr>
          <w:rFonts w:hint="eastAsia" w:ascii="黑体" w:hAnsi="黑体" w:cs="黑体"/>
          <w:b w:val="0"/>
          <w:bCs/>
          <w:lang w:val="en-US" w:eastAsia="zh-CN"/>
        </w:rPr>
        <w:t xml:space="preserve">7 </w:t>
      </w:r>
      <w:r>
        <w:rPr>
          <w:rFonts w:hint="eastAsia" w:ascii="黑体" w:hAnsi="黑体" w:cs="黑体"/>
          <w:b w:val="0"/>
          <w:bCs/>
        </w:rPr>
        <w:t>服务认证制度的评估</w:t>
      </w:r>
      <w:bookmarkEnd w:id="184"/>
      <w:bookmarkEnd w:id="185"/>
      <w:bookmarkEnd w:id="186"/>
      <w:bookmarkEnd w:id="187"/>
      <w:bookmarkEnd w:id="188"/>
      <w:bookmarkEnd w:id="189"/>
    </w:p>
    <w:p w14:paraId="321976BF">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服务认证机构</w:t>
      </w:r>
      <w:r>
        <w:rPr>
          <w:rFonts w:hint="eastAsia" w:ascii="宋体" w:hAnsi="宋体" w:eastAsia="宋体" w:cs="宋体"/>
          <w:b w:val="0"/>
          <w:bCs/>
          <w:szCs w:val="21"/>
          <w:lang w:val="en-US" w:eastAsia="zh-CN"/>
        </w:rPr>
        <w:t>需</w:t>
      </w:r>
      <w:r>
        <w:rPr>
          <w:rFonts w:hint="eastAsia" w:ascii="宋体" w:hAnsi="宋体" w:eastAsia="宋体" w:cs="宋体"/>
          <w:b w:val="0"/>
          <w:bCs/>
          <w:szCs w:val="21"/>
        </w:rPr>
        <w:t>定期组织相关方针对</w:t>
      </w:r>
      <w:r>
        <w:rPr>
          <w:rFonts w:hint="eastAsia" w:ascii="宋体" w:hAnsi="宋体" w:eastAsia="宋体" w:cs="宋体"/>
          <w:b w:val="0"/>
          <w:bCs/>
          <w:szCs w:val="21"/>
          <w:lang w:val="en-US" w:eastAsia="zh-CN"/>
        </w:rPr>
        <w:t>服务认证</w:t>
      </w:r>
      <w:r>
        <w:rPr>
          <w:rFonts w:hint="eastAsia" w:ascii="宋体" w:hAnsi="宋体" w:eastAsia="宋体" w:cs="宋体"/>
          <w:b w:val="0"/>
          <w:bCs/>
          <w:szCs w:val="21"/>
        </w:rPr>
        <w:t>制度的合规性、科学性、公正性、适宜性与有效性进行评估</w:t>
      </w:r>
      <w:r>
        <w:rPr>
          <w:rFonts w:hint="eastAsia" w:ascii="宋体" w:hAnsi="宋体" w:eastAsia="宋体" w:cs="宋体"/>
          <w:b w:val="0"/>
          <w:bCs/>
          <w:szCs w:val="21"/>
          <w:lang w:eastAsia="zh-CN"/>
        </w:rPr>
        <w:t>，</w:t>
      </w:r>
      <w:r>
        <w:rPr>
          <w:rFonts w:hint="eastAsia" w:ascii="宋体" w:hAnsi="宋体" w:eastAsia="宋体" w:cs="宋体"/>
          <w:b w:val="0"/>
          <w:bCs/>
          <w:szCs w:val="21"/>
          <w:lang w:val="en-US" w:eastAsia="zh-CN"/>
        </w:rPr>
        <w:t>评估内容包括</w:t>
      </w:r>
      <w:r>
        <w:rPr>
          <w:rFonts w:hint="eastAsia" w:ascii="宋体" w:hAnsi="宋体" w:eastAsia="宋体" w:cs="宋体"/>
          <w:b w:val="0"/>
          <w:bCs/>
          <w:szCs w:val="21"/>
        </w:rPr>
        <w:t>法律法规与相关要求变化、产业发展、认证活动实施质量、认证结果采信、公正性风险、认证</w:t>
      </w:r>
      <w:r>
        <w:rPr>
          <w:rFonts w:hint="eastAsia" w:ascii="宋体" w:hAnsi="宋体" w:eastAsia="宋体" w:cs="宋体"/>
          <w:b w:val="0"/>
          <w:bCs/>
          <w:szCs w:val="21"/>
          <w:lang w:val="en-US" w:eastAsia="zh-CN"/>
        </w:rPr>
        <w:t>资源、</w:t>
      </w:r>
      <w:r>
        <w:rPr>
          <w:rFonts w:hint="eastAsia" w:ascii="宋体" w:hAnsi="宋体" w:eastAsia="宋体" w:cs="宋体"/>
          <w:b w:val="0"/>
          <w:bCs/>
          <w:szCs w:val="21"/>
        </w:rPr>
        <w:t>以及相关方的申投诉等</w:t>
      </w:r>
      <w:r>
        <w:rPr>
          <w:rFonts w:hint="eastAsia" w:ascii="宋体" w:hAnsi="宋体" w:eastAsia="宋体" w:cs="宋体"/>
          <w:b w:val="0"/>
          <w:bCs/>
          <w:szCs w:val="21"/>
        </w:rPr>
        <w:t>。</w:t>
      </w:r>
    </w:p>
    <w:p w14:paraId="2E09A8DA">
      <w:pPr>
        <w:spacing w:before="0" w:after="0"/>
        <w:ind w:firstLine="420" w:firstLineChars="200"/>
        <w:rPr>
          <w:rFonts w:hint="eastAsia" w:ascii="宋体" w:hAnsi="宋体" w:eastAsia="宋体" w:cs="宋体"/>
          <w:b w:val="0"/>
          <w:bCs/>
          <w:szCs w:val="21"/>
        </w:rPr>
      </w:pPr>
    </w:p>
    <w:p w14:paraId="4475EB6D">
      <w:pPr>
        <w:pStyle w:val="2"/>
        <w:numPr>
          <w:ilvl w:val="-1"/>
          <w:numId w:val="0"/>
        </w:numPr>
        <w:spacing w:before="680" w:after="0" w:line="240" w:lineRule="auto"/>
        <w:ind w:left="0" w:firstLine="0" w:firstLineChars="0"/>
        <w:rPr>
          <w:rFonts w:hint="eastAsia" w:ascii="黑体" w:hAnsi="黑体" w:cs="黑体"/>
          <w:b w:val="0"/>
          <w:bCs/>
        </w:rPr>
      </w:pPr>
      <w:bookmarkStart w:id="190" w:name="_Toc106949165"/>
      <w:bookmarkStart w:id="191" w:name="_Toc30254"/>
      <w:bookmarkStart w:id="192" w:name="_Toc2854"/>
      <w:bookmarkStart w:id="193" w:name="_Toc27213"/>
      <w:bookmarkStart w:id="194" w:name="_Toc25706"/>
      <w:bookmarkStart w:id="195" w:name="_Toc8269"/>
      <w:r>
        <w:rPr>
          <w:rFonts w:hint="eastAsia" w:ascii="黑体" w:hAnsi="黑体" w:cs="黑体"/>
          <w:b w:val="0"/>
          <w:bCs/>
          <w:lang w:val="en-US" w:eastAsia="zh-CN"/>
        </w:rPr>
        <w:t xml:space="preserve">8 </w:t>
      </w:r>
      <w:r>
        <w:rPr>
          <w:rFonts w:hint="eastAsia" w:ascii="黑体" w:hAnsi="黑体" w:cs="黑体"/>
          <w:b w:val="0"/>
          <w:bCs/>
        </w:rPr>
        <w:t>服务认证制度的</w:t>
      </w:r>
      <w:bookmarkEnd w:id="190"/>
      <w:bookmarkEnd w:id="191"/>
      <w:bookmarkEnd w:id="192"/>
      <w:bookmarkEnd w:id="193"/>
      <w:bookmarkEnd w:id="194"/>
      <w:r>
        <w:rPr>
          <w:rFonts w:hint="eastAsia" w:ascii="黑体" w:hAnsi="黑体" w:cs="黑体"/>
          <w:b w:val="0"/>
          <w:bCs/>
          <w:lang w:val="en-US" w:eastAsia="zh-CN"/>
        </w:rPr>
        <w:t>动态维护</w:t>
      </w:r>
      <w:bookmarkEnd w:id="195"/>
    </w:p>
    <w:p w14:paraId="6A395E9F">
      <w:pPr>
        <w:pStyle w:val="3"/>
        <w:numPr>
          <w:ilvl w:val="-1"/>
          <w:numId w:val="0"/>
        </w:numPr>
        <w:spacing w:before="0" w:after="0" w:line="240" w:lineRule="auto"/>
        <w:ind w:left="0" w:firstLine="0" w:firstLineChars="0"/>
        <w:rPr>
          <w:rFonts w:hint="eastAsia" w:ascii="黑体" w:hAnsi="黑体" w:cs="黑体"/>
          <w:b w:val="0"/>
          <w:bCs/>
        </w:rPr>
      </w:pPr>
      <w:bookmarkStart w:id="196" w:name="_Toc8607"/>
      <w:bookmarkStart w:id="197" w:name="_Toc106949166"/>
      <w:bookmarkStart w:id="198" w:name="_Toc21181"/>
      <w:bookmarkStart w:id="199" w:name="_Toc4700"/>
      <w:bookmarkStart w:id="200" w:name="_Toc7655"/>
      <w:bookmarkStart w:id="201" w:name="_Toc28652"/>
      <w:r>
        <w:rPr>
          <w:rFonts w:hint="eastAsia" w:ascii="黑体" w:hAnsi="黑体" w:cs="黑体"/>
          <w:b w:val="0"/>
          <w:bCs/>
          <w:lang w:val="en-US" w:eastAsia="zh-CN"/>
        </w:rPr>
        <w:t xml:space="preserve">8.1 </w:t>
      </w:r>
      <w:bookmarkEnd w:id="196"/>
      <w:bookmarkEnd w:id="197"/>
      <w:bookmarkEnd w:id="198"/>
      <w:bookmarkEnd w:id="199"/>
      <w:bookmarkEnd w:id="200"/>
      <w:r>
        <w:rPr>
          <w:rFonts w:hint="eastAsia" w:ascii="黑体" w:hAnsi="黑体" w:cs="黑体"/>
          <w:b w:val="0"/>
          <w:bCs/>
          <w:lang w:val="en-US" w:eastAsia="zh-CN"/>
        </w:rPr>
        <w:t>总则</w:t>
      </w:r>
      <w:bookmarkEnd w:id="201"/>
    </w:p>
    <w:p w14:paraId="5AAFF187">
      <w:pPr>
        <w:keepNext w:val="0"/>
        <w:keepLines w:val="0"/>
        <w:widowControl/>
        <w:suppressLineNumbers w:val="0"/>
        <w:spacing w:before="0" w:after="0"/>
        <w:ind w:firstLine="420" w:firstLineChars="200"/>
        <w:rPr>
          <w:rFonts w:hint="eastAsia" w:ascii="宋体" w:hAnsi="宋体" w:eastAsia="宋体" w:cs="宋体"/>
          <w:b w:val="0"/>
          <w:bCs/>
        </w:rPr>
      </w:pPr>
      <w:r>
        <w:rPr>
          <w:rFonts w:hint="eastAsia" w:ascii="宋体" w:hAnsi="宋体" w:eastAsia="宋体" w:cs="宋体"/>
          <w:b w:val="0"/>
          <w:bCs/>
          <w:szCs w:val="21"/>
          <w:lang w:val="en-US" w:eastAsia="zh-CN"/>
        </w:rPr>
        <w:t>服务</w:t>
      </w:r>
      <w:r>
        <w:rPr>
          <w:rFonts w:hint="eastAsia" w:ascii="宋体" w:hAnsi="宋体" w:eastAsia="宋体" w:cs="宋体"/>
          <w:b w:val="0"/>
          <w:bCs/>
          <w:szCs w:val="21"/>
          <w:lang w:eastAsia="zh-CN"/>
        </w:rPr>
        <w:t>认证机构</w:t>
      </w:r>
      <w:r>
        <w:rPr>
          <w:rFonts w:hint="eastAsia" w:ascii="宋体" w:hAnsi="宋体" w:eastAsia="宋体" w:cs="宋体"/>
          <w:b w:val="0"/>
          <w:bCs/>
          <w:szCs w:val="21"/>
        </w:rPr>
        <w:t>建立</w:t>
      </w:r>
      <w:r>
        <w:rPr>
          <w:rFonts w:hint="eastAsia" w:ascii="宋体" w:hAnsi="宋体" w:eastAsia="宋体" w:cs="宋体"/>
          <w:b w:val="0"/>
          <w:bCs/>
          <w:szCs w:val="21"/>
          <w:lang w:val="en-US" w:eastAsia="zh-CN"/>
        </w:rPr>
        <w:t>并实施</w:t>
      </w:r>
      <w:r>
        <w:rPr>
          <w:rFonts w:hint="eastAsia" w:ascii="宋体" w:hAnsi="宋体" w:eastAsia="宋体" w:cs="宋体"/>
          <w:b w:val="0"/>
          <w:bCs/>
          <w:szCs w:val="21"/>
        </w:rPr>
        <w:t>程序，</w:t>
      </w:r>
      <w:r>
        <w:rPr>
          <w:rFonts w:hint="eastAsia" w:ascii="宋体" w:hAnsi="宋体" w:eastAsia="宋体" w:cs="宋体"/>
          <w:b w:val="0"/>
          <w:bCs/>
          <w:szCs w:val="21"/>
          <w:lang w:val="en-US" w:eastAsia="zh-CN"/>
        </w:rPr>
        <w:t>基于评估结果</w:t>
      </w:r>
      <w:r>
        <w:rPr>
          <w:rFonts w:hint="eastAsia" w:ascii="宋体" w:hAnsi="宋体" w:eastAsia="宋体" w:cs="宋体"/>
          <w:b w:val="0"/>
          <w:bCs/>
          <w:szCs w:val="21"/>
        </w:rPr>
        <w:t>及时</w:t>
      </w:r>
      <w:r>
        <w:rPr>
          <w:rFonts w:hint="eastAsia" w:ascii="宋体" w:hAnsi="宋体" w:eastAsia="宋体" w:cs="宋体"/>
          <w:b w:val="0"/>
          <w:bCs/>
          <w:szCs w:val="21"/>
          <w:lang w:val="en-US" w:eastAsia="zh-CN"/>
        </w:rPr>
        <w:t>对服务认证制度进行动态维护</w:t>
      </w:r>
      <w:r>
        <w:rPr>
          <w:rFonts w:hint="eastAsia" w:ascii="宋体" w:hAnsi="宋体" w:eastAsia="宋体" w:cs="宋体"/>
          <w:b w:val="0"/>
          <w:bCs/>
          <w:szCs w:val="21"/>
        </w:rPr>
        <w:t>，以保证</w:t>
      </w:r>
      <w:r>
        <w:rPr>
          <w:rFonts w:hint="eastAsia" w:ascii="宋体" w:hAnsi="宋体" w:eastAsia="宋体" w:cs="宋体"/>
          <w:b w:val="0"/>
          <w:bCs/>
          <w:szCs w:val="21"/>
          <w:lang w:val="en-US" w:eastAsia="zh-CN"/>
        </w:rPr>
        <w:t>服务认证制度</w:t>
      </w:r>
      <w:r>
        <w:rPr>
          <w:rFonts w:hint="eastAsia" w:ascii="宋体" w:hAnsi="宋体" w:eastAsia="宋体" w:cs="宋体"/>
          <w:b w:val="0"/>
          <w:bCs/>
          <w:szCs w:val="21"/>
        </w:rPr>
        <w:t>的合法性、合规性、科学性和适用性。</w:t>
      </w:r>
    </w:p>
    <w:p w14:paraId="16352CDC">
      <w:pPr>
        <w:pStyle w:val="3"/>
        <w:numPr>
          <w:ilvl w:val="-1"/>
          <w:numId w:val="0"/>
        </w:numPr>
        <w:spacing w:before="0" w:after="0" w:line="240" w:lineRule="auto"/>
        <w:ind w:left="0" w:firstLine="0" w:firstLineChars="0"/>
        <w:rPr>
          <w:rFonts w:hint="eastAsia" w:ascii="黑体" w:hAnsi="黑体" w:cs="黑体"/>
          <w:b w:val="0"/>
          <w:bCs/>
        </w:rPr>
      </w:pPr>
      <w:bookmarkStart w:id="202" w:name="_Toc1320"/>
      <w:r>
        <w:rPr>
          <w:rFonts w:hint="eastAsia" w:ascii="黑体" w:hAnsi="黑体" w:cs="黑体"/>
          <w:b w:val="0"/>
          <w:bCs/>
          <w:lang w:val="en-US" w:eastAsia="zh-CN"/>
        </w:rPr>
        <w:t xml:space="preserve">8.2 </w:t>
      </w:r>
      <w:r>
        <w:rPr>
          <w:rFonts w:hint="eastAsia" w:ascii="黑体" w:hAnsi="黑体" w:cs="黑体"/>
          <w:b w:val="0"/>
          <w:bCs/>
        </w:rPr>
        <w:t>改进</w:t>
      </w:r>
      <w:bookmarkEnd w:id="202"/>
    </w:p>
    <w:p w14:paraId="11551DB8">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lang w:eastAsia="zh-CN"/>
        </w:rPr>
        <w:t>服务认证机构</w:t>
      </w:r>
      <w:r>
        <w:rPr>
          <w:rFonts w:hint="eastAsia" w:ascii="宋体" w:hAnsi="宋体" w:eastAsia="宋体" w:cs="宋体"/>
          <w:b w:val="0"/>
          <w:bCs/>
          <w:szCs w:val="21"/>
        </w:rPr>
        <w:t>基于评估结果，对服务认证制度采取适当的改进措施，包括但不限于</w:t>
      </w:r>
      <w:r>
        <w:rPr>
          <w:rFonts w:hint="eastAsia" w:ascii="宋体" w:hAnsi="宋体" w:eastAsia="宋体" w:cs="宋体"/>
          <w:b w:val="0"/>
          <w:bCs/>
          <w:szCs w:val="21"/>
          <w:lang w:val="en-US" w:eastAsia="zh-CN"/>
        </w:rPr>
        <w:t>调整</w:t>
      </w:r>
      <w:r>
        <w:rPr>
          <w:rFonts w:hint="eastAsia" w:ascii="宋体" w:hAnsi="宋体" w:eastAsia="宋体" w:cs="宋体"/>
          <w:b w:val="0"/>
          <w:bCs/>
          <w:szCs w:val="21"/>
        </w:rPr>
        <w:t>认证依据、修订认证规则</w:t>
      </w:r>
      <w:r>
        <w:rPr>
          <w:rFonts w:hint="eastAsia" w:ascii="宋体" w:hAnsi="宋体" w:eastAsia="宋体" w:cs="宋体"/>
          <w:b w:val="0"/>
          <w:bCs/>
          <w:szCs w:val="21"/>
          <w:lang w:val="en-US" w:eastAsia="zh-CN"/>
        </w:rPr>
        <w:t>及</w:t>
      </w:r>
      <w:r>
        <w:rPr>
          <w:rFonts w:hint="eastAsia" w:ascii="宋体" w:hAnsi="宋体" w:eastAsia="宋体" w:cs="宋体"/>
          <w:b w:val="0"/>
          <w:bCs/>
          <w:szCs w:val="21"/>
        </w:rPr>
        <w:t>所涉及的成文信息，并将变更的信息以适当的方式告知相关方。</w:t>
      </w:r>
    </w:p>
    <w:p w14:paraId="4F38A0AE">
      <w:pPr>
        <w:pStyle w:val="3"/>
        <w:numPr>
          <w:ilvl w:val="-1"/>
          <w:numId w:val="0"/>
        </w:numPr>
        <w:spacing w:before="0" w:after="0" w:line="240" w:lineRule="auto"/>
        <w:ind w:left="0" w:firstLine="0" w:firstLineChars="0"/>
        <w:rPr>
          <w:rFonts w:hint="eastAsia" w:ascii="黑体" w:hAnsi="黑体" w:cs="黑体"/>
          <w:b w:val="0"/>
          <w:bCs/>
        </w:rPr>
      </w:pPr>
      <w:bookmarkStart w:id="203" w:name="_Toc28484"/>
      <w:bookmarkStart w:id="204" w:name="_Toc106949167"/>
      <w:bookmarkStart w:id="205" w:name="_Toc25251"/>
      <w:bookmarkStart w:id="206" w:name="_Toc10998"/>
      <w:bookmarkStart w:id="207" w:name="_Toc3496"/>
      <w:bookmarkStart w:id="208" w:name="_Toc470"/>
      <w:r>
        <w:rPr>
          <w:rFonts w:hint="eastAsia" w:ascii="黑体" w:hAnsi="黑体" w:cs="黑体"/>
          <w:b w:val="0"/>
          <w:bCs/>
          <w:lang w:val="en-US" w:eastAsia="zh-CN"/>
        </w:rPr>
        <w:t xml:space="preserve">8.3 </w:t>
      </w:r>
      <w:r>
        <w:rPr>
          <w:rFonts w:hint="eastAsia" w:ascii="黑体" w:hAnsi="黑体" w:cs="黑体"/>
          <w:b w:val="0"/>
          <w:bCs/>
        </w:rPr>
        <w:t>废止</w:t>
      </w:r>
      <w:bookmarkEnd w:id="203"/>
      <w:bookmarkEnd w:id="204"/>
      <w:bookmarkEnd w:id="205"/>
      <w:bookmarkEnd w:id="206"/>
      <w:bookmarkEnd w:id="207"/>
      <w:bookmarkEnd w:id="208"/>
    </w:p>
    <w:p w14:paraId="25C52C96">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rPr>
        <w:t>当</w:t>
      </w:r>
      <w:r>
        <w:rPr>
          <w:rFonts w:hint="eastAsia" w:ascii="宋体" w:hAnsi="宋体" w:eastAsia="宋体" w:cs="宋体"/>
          <w:b w:val="0"/>
          <w:bCs/>
          <w:szCs w:val="21"/>
          <w:lang w:eastAsia="zh-CN"/>
        </w:rPr>
        <w:t>服务认证机构</w:t>
      </w:r>
      <w:r>
        <w:rPr>
          <w:rFonts w:hint="eastAsia" w:ascii="宋体" w:hAnsi="宋体" w:eastAsia="宋体" w:cs="宋体"/>
          <w:b w:val="0"/>
          <w:bCs/>
          <w:szCs w:val="21"/>
        </w:rPr>
        <w:t>基于评估结果确认</w:t>
      </w:r>
      <w:r>
        <w:rPr>
          <w:rFonts w:hint="eastAsia" w:ascii="宋体" w:hAnsi="宋体" w:eastAsia="宋体" w:cs="宋体"/>
          <w:b w:val="0"/>
          <w:bCs/>
          <w:szCs w:val="21"/>
          <w:lang w:val="en-US" w:eastAsia="zh-CN"/>
        </w:rPr>
        <w:t>特定</w:t>
      </w:r>
      <w:r>
        <w:rPr>
          <w:rFonts w:hint="eastAsia" w:ascii="宋体" w:hAnsi="宋体" w:eastAsia="宋体" w:cs="宋体"/>
          <w:b w:val="0"/>
          <w:bCs/>
          <w:szCs w:val="21"/>
        </w:rPr>
        <w:t>服务认证制度不再有实质性认证需求或出现其他不适合继续开展认证活动的情况时，</w:t>
      </w:r>
      <w:r>
        <w:rPr>
          <w:rFonts w:hint="eastAsia" w:ascii="宋体" w:hAnsi="宋体" w:eastAsia="宋体" w:cs="宋体"/>
          <w:b w:val="0"/>
          <w:bCs/>
          <w:szCs w:val="21"/>
          <w:lang w:val="en-US" w:eastAsia="zh-CN"/>
        </w:rPr>
        <w:t>需废止该</w:t>
      </w:r>
      <w:r>
        <w:rPr>
          <w:rFonts w:hint="eastAsia" w:ascii="宋体" w:hAnsi="宋体" w:eastAsia="宋体" w:cs="宋体"/>
          <w:b w:val="0"/>
          <w:bCs/>
          <w:szCs w:val="21"/>
        </w:rPr>
        <w:t>服务认证制度。</w:t>
      </w:r>
    </w:p>
    <w:p w14:paraId="1B40E47E">
      <w:pPr>
        <w:spacing w:before="0" w:after="0"/>
        <w:ind w:firstLine="420" w:firstLineChars="200"/>
        <w:rPr>
          <w:rFonts w:hint="eastAsia" w:ascii="宋体" w:hAnsi="宋体" w:eastAsia="宋体" w:cs="宋体"/>
          <w:b w:val="0"/>
          <w:bCs/>
          <w:szCs w:val="21"/>
        </w:rPr>
      </w:pPr>
      <w:r>
        <w:rPr>
          <w:rFonts w:hint="eastAsia" w:ascii="宋体" w:hAnsi="宋体" w:eastAsia="宋体" w:cs="宋体"/>
          <w:b w:val="0"/>
          <w:bCs/>
          <w:szCs w:val="21"/>
        </w:rPr>
        <w:t>在考虑对服务认证制度废止时，</w:t>
      </w:r>
      <w:r>
        <w:rPr>
          <w:rFonts w:hint="eastAsia" w:ascii="宋体" w:hAnsi="宋体" w:eastAsia="宋体" w:cs="宋体"/>
          <w:b w:val="0"/>
          <w:bCs/>
          <w:szCs w:val="21"/>
          <w:lang w:val="en-US" w:eastAsia="zh-CN"/>
        </w:rPr>
        <w:t>需</w:t>
      </w:r>
      <w:r>
        <w:rPr>
          <w:rFonts w:hint="eastAsia" w:ascii="宋体" w:hAnsi="宋体" w:eastAsia="宋体" w:cs="宋体"/>
          <w:b w:val="0"/>
          <w:bCs/>
          <w:szCs w:val="21"/>
        </w:rPr>
        <w:t>对服务认证制度废止后有关认证活动及认证结果的处置做出适当安排。</w:t>
      </w:r>
    </w:p>
    <w:p w14:paraId="477553F7">
      <w:pPr>
        <w:spacing w:before="0" w:after="0"/>
        <w:ind w:firstLine="420" w:firstLineChars="200"/>
        <w:rPr>
          <w:rFonts w:hint="eastAsia"/>
          <w:b w:val="0"/>
          <w:bCs/>
        </w:rPr>
      </w:pPr>
    </w:p>
    <w:p w14:paraId="3531C80A">
      <w:r>
        <w:br w:type="page"/>
      </w:r>
    </w:p>
    <w:p w14:paraId="2F724231">
      <w:pPr>
        <w:spacing w:after="0" w:afterLines="0" w:line="594" w:lineRule="exact"/>
        <w:rPr>
          <w:rFonts w:hint="eastAsia" w:ascii="黑体" w:hAnsi="黑体" w:eastAsia="黑体" w:cs="黑体"/>
          <w:spacing w:val="0"/>
          <w:sz w:val="20"/>
          <w:szCs w:val="20"/>
          <w:lang w:val="en-US" w:eastAsia="zh-CN"/>
        </w:rPr>
      </w:pPr>
      <w:bookmarkStart w:id="209" w:name="_Toc32197"/>
      <w:r>
        <w:rPr>
          <w:rFonts w:hint="eastAsia" w:ascii="黑体" w:hAnsi="黑体" w:eastAsia="黑体" w:cs="黑体"/>
          <w:spacing w:val="0"/>
          <w:sz w:val="20"/>
          <w:szCs w:val="20"/>
          <w:lang w:val="en-US" w:eastAsia="zh-CN"/>
        </w:rPr>
        <w:t>附录A</w:t>
      </w:r>
      <w:bookmarkEnd w:id="209"/>
    </w:p>
    <w:p w14:paraId="65F9F3F0">
      <w:pPr>
        <w:pageBreakBefore w:val="0"/>
        <w:kinsoku/>
        <w:wordWrap/>
        <w:topLinePunct w:val="0"/>
        <w:autoSpaceDE/>
        <w:autoSpaceDN/>
        <w:bidi w:val="0"/>
        <w:adjustRightInd/>
        <w:spacing w:after="0" w:afterLines="0" w:line="594" w:lineRule="exact"/>
        <w:ind w:firstLine="0" w:firstLineChars="0"/>
        <w:jc w:val="center"/>
        <w:textAlignment w:val="auto"/>
        <w:rPr>
          <w:rFonts w:hint="eastAsia" w:ascii="黑体" w:hAnsi="黑体" w:eastAsia="黑体" w:cs="黑体"/>
          <w:spacing w:val="0"/>
          <w:sz w:val="20"/>
          <w:szCs w:val="20"/>
          <w:lang w:val="en-US" w:eastAsia="zh-CN"/>
        </w:rPr>
      </w:pPr>
      <w:r>
        <w:rPr>
          <w:rFonts w:hint="eastAsia" w:ascii="黑体" w:hAnsi="黑体" w:eastAsia="黑体" w:cs="黑体"/>
          <w:spacing w:val="0"/>
          <w:sz w:val="20"/>
          <w:szCs w:val="20"/>
          <w:lang w:val="en-US" w:eastAsia="zh-CN"/>
        </w:rPr>
        <w:t>（资料性）</w:t>
      </w:r>
    </w:p>
    <w:p w14:paraId="2C47400C">
      <w:pPr>
        <w:pageBreakBefore w:val="0"/>
        <w:kinsoku/>
        <w:wordWrap/>
        <w:topLinePunct w:val="0"/>
        <w:autoSpaceDE/>
        <w:autoSpaceDN/>
        <w:bidi w:val="0"/>
        <w:adjustRightInd/>
        <w:spacing w:after="283" w:afterLines="0" w:line="240" w:lineRule="auto"/>
        <w:ind w:firstLine="0" w:firstLineChars="0"/>
        <w:jc w:val="center"/>
        <w:textAlignment w:val="auto"/>
        <w:rPr>
          <w:rFonts w:hint="eastAsia" w:ascii="黑体" w:hAnsi="黑体" w:eastAsia="黑体" w:cs="黑体"/>
          <w:spacing w:val="0"/>
          <w:sz w:val="21"/>
          <w:szCs w:val="21"/>
          <w:lang w:val="en-US" w:eastAsia="zh-CN"/>
        </w:rPr>
      </w:pPr>
      <w:r>
        <w:rPr>
          <w:rFonts w:hint="eastAsia" w:ascii="黑体" w:hAnsi="黑体" w:eastAsia="黑体" w:cs="黑体"/>
          <w:spacing w:val="0"/>
          <w:sz w:val="21"/>
          <w:szCs w:val="21"/>
        </w:rPr>
        <w:t>服务认证领域与典型认证对象对应关系</w:t>
      </w:r>
      <w:r>
        <w:rPr>
          <w:rFonts w:hint="eastAsia" w:ascii="黑体" w:hAnsi="黑体" w:eastAsia="黑体" w:cs="黑体"/>
          <w:spacing w:val="0"/>
          <w:sz w:val="21"/>
          <w:szCs w:val="21"/>
          <w:lang w:val="en-US" w:eastAsia="zh-CN"/>
        </w:rPr>
        <w:t>示例</w:t>
      </w:r>
    </w:p>
    <w:p w14:paraId="6EF6EE9E">
      <w:pPr>
        <w:pageBreakBefore w:val="0"/>
        <w:kinsoku/>
        <w:wordWrap/>
        <w:topLinePunct w:val="0"/>
        <w:autoSpaceDE/>
        <w:autoSpaceDN/>
        <w:bidi w:val="0"/>
        <w:adjustRightInd/>
        <w:spacing w:after="157" w:afterLines="50" w:line="594" w:lineRule="exact"/>
        <w:ind w:firstLine="420" w:firstLineChars="200"/>
        <w:jc w:val="left"/>
        <w:textAlignment w:val="auto"/>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表A.1给出了服务认证领域与典型认证对象对应关系的示例。</w:t>
      </w:r>
    </w:p>
    <w:p w14:paraId="3890B05C">
      <w:pPr>
        <w:pageBreakBefore w:val="0"/>
        <w:kinsoku/>
        <w:wordWrap/>
        <w:topLinePunct w:val="0"/>
        <w:autoSpaceDE/>
        <w:autoSpaceDN/>
        <w:bidi w:val="0"/>
        <w:adjustRightInd/>
        <w:spacing w:after="312" w:afterLines="100" w:line="594" w:lineRule="exact"/>
        <w:ind w:firstLine="0" w:firstLineChars="0"/>
        <w:jc w:val="center"/>
        <w:textAlignment w:val="auto"/>
        <w:rPr>
          <w:rFonts w:hint="default" w:ascii="黑体" w:hAnsi="黑体" w:eastAsia="黑体" w:cs="黑体"/>
          <w:spacing w:val="0"/>
          <w:sz w:val="21"/>
          <w:szCs w:val="21"/>
        </w:rPr>
      </w:pPr>
      <w:r>
        <w:rPr>
          <w:rFonts w:hint="eastAsia" w:ascii="黑体" w:hAnsi="黑体" w:eastAsia="黑体" w:cs="黑体"/>
          <w:spacing w:val="0"/>
          <w:sz w:val="21"/>
          <w:szCs w:val="21"/>
          <w:lang w:val="en-US" w:eastAsia="zh-CN"/>
        </w:rPr>
        <w:t>表A.1</w:t>
      </w:r>
      <w:r>
        <w:rPr>
          <w:rFonts w:hint="eastAsia" w:ascii="黑体" w:hAnsi="黑体" w:eastAsia="黑体" w:cs="黑体"/>
          <w:spacing w:val="0"/>
          <w:sz w:val="21"/>
          <w:szCs w:val="21"/>
        </w:rPr>
        <w:t>服务认证领域与典型认证对象对应关系</w:t>
      </w:r>
      <w:r>
        <w:rPr>
          <w:rFonts w:hint="eastAsia" w:ascii="黑体" w:hAnsi="黑体" w:eastAsia="黑体" w:cs="黑体"/>
          <w:spacing w:val="0"/>
          <w:sz w:val="21"/>
          <w:szCs w:val="21"/>
          <w:lang w:val="en-US" w:eastAsia="zh-CN"/>
        </w:rPr>
        <w:t>示例</w:t>
      </w:r>
    </w:p>
    <w:tbl>
      <w:tblPr>
        <w:tblStyle w:val="20"/>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
        <w:gridCol w:w="3883"/>
        <w:gridCol w:w="4785"/>
        <w:tblGridChange w:id="0">
          <w:tblGrid>
            <w:gridCol w:w="893"/>
            <w:gridCol w:w="1"/>
            <w:gridCol w:w="1"/>
            <w:gridCol w:w="3881"/>
            <w:gridCol w:w="2"/>
            <w:gridCol w:w="4783"/>
          </w:tblGrid>
        </w:tblGridChange>
      </w:tblGrid>
      <w:tr w14:paraId="211C2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blHeader/>
          <w:jc w:val="center"/>
        </w:trPr>
        <w:tc>
          <w:tcPr>
            <w:tcW w:w="467" w:type="pct"/>
            <w:noWrap w:val="0"/>
            <w:vAlign w:val="center"/>
          </w:tcPr>
          <w:p w14:paraId="72EEA2B6">
            <w:pPr>
              <w:spacing w:line="279" w:lineRule="auto"/>
              <w:ind w:firstLine="0" w:firstLineChars="0"/>
              <w:jc w:val="center"/>
              <w:rPr>
                <w:rFonts w:hint="default" w:ascii="Times New Roman" w:hAnsi="Times New Roman" w:eastAsia="黑体" w:cs="Times New Roman"/>
                <w:sz w:val="21"/>
                <w:szCs w:val="21"/>
              </w:rPr>
            </w:pPr>
            <w:r>
              <w:rPr>
                <w:rFonts w:hint="default" w:ascii="Times New Roman" w:hAnsi="Times New Roman" w:eastAsia="黑体" w:cs="Times New Roman"/>
                <w:sz w:val="21"/>
                <w:szCs w:val="21"/>
              </w:rPr>
              <w:t>序号</w:t>
            </w:r>
          </w:p>
        </w:tc>
        <w:tc>
          <w:tcPr>
            <w:tcW w:w="2030" w:type="pct"/>
            <w:noWrap w:val="0"/>
            <w:vAlign w:val="center"/>
          </w:tcPr>
          <w:p w14:paraId="39070D18">
            <w:pPr>
              <w:spacing w:line="279" w:lineRule="auto"/>
              <w:ind w:firstLine="0" w:firstLineChars="0"/>
              <w:jc w:val="center"/>
              <w:rPr>
                <w:rFonts w:hint="default" w:ascii="Times New Roman" w:hAnsi="Times New Roman" w:eastAsia="黑体" w:cs="Times New Roman"/>
                <w:sz w:val="21"/>
                <w:szCs w:val="21"/>
              </w:rPr>
            </w:pPr>
            <w:r>
              <w:rPr>
                <w:rFonts w:hint="default" w:ascii="Times New Roman" w:hAnsi="Times New Roman" w:eastAsia="黑体" w:cs="Times New Roman"/>
                <w:sz w:val="21"/>
                <w:szCs w:val="21"/>
              </w:rPr>
              <w:t>服务认证领域</w:t>
            </w:r>
          </w:p>
        </w:tc>
        <w:tc>
          <w:tcPr>
            <w:tcW w:w="2501" w:type="pct"/>
            <w:noWrap w:val="0"/>
            <w:vAlign w:val="center"/>
          </w:tcPr>
          <w:p w14:paraId="4A0498D1">
            <w:pPr>
              <w:spacing w:line="279" w:lineRule="auto"/>
              <w:ind w:firstLine="0" w:firstLineChars="0"/>
              <w:jc w:val="center"/>
              <w:rPr>
                <w:rFonts w:hint="default" w:ascii="Times New Roman" w:hAnsi="Times New Roman" w:eastAsia="黑体" w:cs="Times New Roman"/>
                <w:sz w:val="21"/>
                <w:szCs w:val="21"/>
              </w:rPr>
            </w:pPr>
            <w:r>
              <w:rPr>
                <w:rFonts w:hint="default" w:ascii="Times New Roman" w:hAnsi="Times New Roman" w:eastAsia="黑体" w:cs="Times New Roman"/>
                <w:sz w:val="21"/>
                <w:szCs w:val="21"/>
              </w:rPr>
              <w:t>典型认证对象</w:t>
            </w:r>
          </w:p>
        </w:tc>
      </w:tr>
      <w:tr w14:paraId="1362E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67" w:type="pct"/>
            <w:noWrap w:val="0"/>
            <w:vAlign w:val="center"/>
          </w:tcPr>
          <w:p w14:paraId="712A59E8">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01</w:t>
            </w:r>
          </w:p>
        </w:tc>
        <w:tc>
          <w:tcPr>
            <w:tcW w:w="2030" w:type="pct"/>
            <w:noWrap w:val="0"/>
            <w:vAlign w:val="center"/>
          </w:tcPr>
          <w:p w14:paraId="2ED61EC0">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无形资产和土地服务</w:t>
            </w:r>
          </w:p>
        </w:tc>
        <w:tc>
          <w:tcPr>
            <w:tcW w:w="2501" w:type="pct"/>
            <w:noWrap w:val="0"/>
            <w:vAlign w:val="center"/>
          </w:tcPr>
          <w:p w14:paraId="6CE4B9BE">
            <w:pPr>
              <w:spacing w:line="279" w:lineRule="auto"/>
              <w:ind w:firstLine="0" w:firstLineChars="0"/>
              <w:rPr>
                <w:rFonts w:hint="eastAsia" w:ascii="宋体" w:hAnsi="宋体" w:eastAsia="宋体" w:cs="宋体"/>
                <w:sz w:val="21"/>
                <w:szCs w:val="20"/>
              </w:rPr>
            </w:pPr>
            <w:r>
              <w:rPr>
                <w:rFonts w:hint="eastAsia" w:ascii="宋体" w:hAnsi="宋体" w:eastAsia="宋体" w:cs="宋体"/>
                <w:sz w:val="21"/>
                <w:szCs w:val="20"/>
              </w:rPr>
              <w:t>金融资产、非金融无形资产、专利、商标、版权、农用地/建设用地资产评估……</w:t>
            </w:r>
          </w:p>
        </w:tc>
      </w:tr>
      <w:tr w14:paraId="31DF9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67" w:type="pct"/>
            <w:noWrap w:val="0"/>
            <w:vAlign w:val="center"/>
          </w:tcPr>
          <w:p w14:paraId="4BCB26EA">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02</w:t>
            </w:r>
          </w:p>
        </w:tc>
        <w:tc>
          <w:tcPr>
            <w:tcW w:w="2030" w:type="pct"/>
            <w:noWrap w:val="0"/>
            <w:vAlign w:val="center"/>
          </w:tcPr>
          <w:p w14:paraId="423F6FC5">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建筑工程和建筑物服务</w:t>
            </w:r>
          </w:p>
        </w:tc>
        <w:tc>
          <w:tcPr>
            <w:tcW w:w="2501" w:type="pct"/>
            <w:noWrap w:val="0"/>
            <w:vAlign w:val="center"/>
          </w:tcPr>
          <w:p w14:paraId="17837574">
            <w:pPr>
              <w:spacing w:line="279" w:lineRule="auto"/>
              <w:ind w:firstLine="0" w:firstLineChars="0"/>
              <w:rPr>
                <w:rFonts w:hint="eastAsia" w:ascii="宋体" w:hAnsi="宋体" w:eastAsia="宋体" w:cs="宋体"/>
                <w:sz w:val="21"/>
                <w:szCs w:val="20"/>
              </w:rPr>
            </w:pPr>
            <w:r>
              <w:rPr>
                <w:rFonts w:hint="eastAsia" w:ascii="宋体" w:hAnsi="宋体" w:eastAsia="宋体" w:cs="宋体"/>
                <w:sz w:val="21"/>
                <w:szCs w:val="20"/>
              </w:rPr>
              <w:t>各类建筑工程（如住宅、工商业建筑、体育场馆、公路、机场、桥梁、隧道、港口、水利工程、管道、钻井等）的施工/监理/运维、数字工程、建筑工地准备（拆除、清理、挖土）、预制构件装配、设备安装、管道铺设、装饰装修……</w:t>
            </w:r>
          </w:p>
        </w:tc>
      </w:tr>
      <w:tr w14:paraId="03622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67" w:type="pct"/>
            <w:noWrap w:val="0"/>
            <w:vAlign w:val="center"/>
          </w:tcPr>
          <w:p w14:paraId="756BA8F9">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03</w:t>
            </w:r>
          </w:p>
        </w:tc>
        <w:tc>
          <w:tcPr>
            <w:tcW w:w="2030" w:type="pct"/>
            <w:noWrap w:val="0"/>
            <w:vAlign w:val="center"/>
          </w:tcPr>
          <w:p w14:paraId="774CF50C">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批发业和零售业服务</w:t>
            </w:r>
          </w:p>
        </w:tc>
        <w:tc>
          <w:tcPr>
            <w:tcW w:w="2501" w:type="pct"/>
            <w:noWrap w:val="0"/>
            <w:vAlign w:val="center"/>
          </w:tcPr>
          <w:p w14:paraId="12C668B1">
            <w:pPr>
              <w:spacing w:line="279" w:lineRule="auto"/>
              <w:ind w:firstLine="0" w:firstLineChars="0"/>
              <w:rPr>
                <w:rFonts w:hint="eastAsia" w:ascii="宋体" w:hAnsi="宋体" w:eastAsia="宋体" w:cs="宋体"/>
                <w:sz w:val="21"/>
                <w:szCs w:val="20"/>
              </w:rPr>
            </w:pPr>
            <w:r>
              <w:rPr>
                <w:rFonts w:hint="eastAsia" w:ascii="宋体" w:hAnsi="宋体" w:eastAsia="宋体" w:cs="宋体"/>
                <w:sz w:val="21"/>
                <w:szCs w:val="20"/>
              </w:rPr>
              <w:t>商品售后（经销业）</w:t>
            </w:r>
            <w:r>
              <w:rPr>
                <w:rFonts w:hint="eastAsia" w:ascii="宋体" w:hAnsi="宋体" w:eastAsia="宋体" w:cs="宋体"/>
                <w:sz w:val="21"/>
                <w:szCs w:val="20"/>
                <w:vertAlign w:val="superscript"/>
                <w:lang w:val="en-US" w:eastAsia="zh-CN"/>
              </w:rPr>
              <w:t>注1</w:t>
            </w:r>
            <w:r>
              <w:rPr>
                <w:rFonts w:hint="eastAsia" w:ascii="宋体" w:hAnsi="宋体" w:eastAsia="宋体" w:cs="宋体"/>
                <w:sz w:val="21"/>
                <w:szCs w:val="20"/>
              </w:rPr>
              <w:t>、电子商务交易、批发、零售、进出口、拍卖、互联网销售、自动售货机销售、电视电话销售、邮购……</w:t>
            </w:r>
          </w:p>
        </w:tc>
      </w:tr>
      <w:tr w14:paraId="14187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67" w:type="pct"/>
            <w:noWrap w:val="0"/>
            <w:vAlign w:val="center"/>
          </w:tcPr>
          <w:p w14:paraId="331B1A35">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04</w:t>
            </w:r>
          </w:p>
        </w:tc>
        <w:tc>
          <w:tcPr>
            <w:tcW w:w="2030" w:type="pct"/>
            <w:noWrap w:val="0"/>
            <w:vAlign w:val="center"/>
          </w:tcPr>
          <w:p w14:paraId="71DB454F">
            <w:pPr>
              <w:spacing w:line="279" w:lineRule="auto"/>
              <w:ind w:firstLine="0" w:firstLineChars="0"/>
              <w:jc w:val="center"/>
              <w:rPr>
                <w:rFonts w:hint="default" w:ascii="宋体" w:hAnsi="宋体" w:eastAsia="宋体" w:cs="宋体"/>
                <w:spacing w:val="-4"/>
                <w:sz w:val="21"/>
                <w:szCs w:val="20"/>
              </w:rPr>
            </w:pPr>
            <w:r>
              <w:rPr>
                <w:rFonts w:hint="eastAsia" w:ascii="宋体" w:hAnsi="宋体" w:eastAsia="宋体" w:cs="宋体"/>
                <w:spacing w:val="-4"/>
                <w:sz w:val="21"/>
                <w:szCs w:val="20"/>
              </w:rPr>
              <w:t>住宿服务；食品和饮料服务</w:t>
            </w:r>
            <w:r>
              <w:rPr>
                <w:rFonts w:hint="eastAsia" w:ascii="宋体" w:hAnsi="宋体" w:eastAsia="宋体" w:cs="宋体"/>
                <w:spacing w:val="-4"/>
                <w:sz w:val="21"/>
                <w:szCs w:val="20"/>
                <w:vertAlign w:val="superscript"/>
                <w:lang w:val="en-US" w:eastAsia="zh-CN"/>
              </w:rPr>
              <w:t>注2</w:t>
            </w:r>
          </w:p>
        </w:tc>
        <w:tc>
          <w:tcPr>
            <w:tcW w:w="2501" w:type="pct"/>
            <w:noWrap w:val="0"/>
            <w:vAlign w:val="center"/>
          </w:tcPr>
          <w:p w14:paraId="153DDBCF">
            <w:pPr>
              <w:spacing w:line="279" w:lineRule="auto"/>
              <w:ind w:firstLine="0" w:firstLineChars="0"/>
              <w:rPr>
                <w:rFonts w:hint="eastAsia" w:ascii="宋体" w:hAnsi="宋体" w:eastAsia="宋体" w:cs="宋体"/>
                <w:sz w:val="21"/>
                <w:szCs w:val="20"/>
              </w:rPr>
            </w:pPr>
            <w:r>
              <w:rPr>
                <w:rFonts w:hint="eastAsia" w:ascii="宋体" w:hAnsi="宋体" w:eastAsia="宋体" w:cs="宋体"/>
                <w:sz w:val="21"/>
                <w:szCs w:val="20"/>
              </w:rPr>
              <w:t>民宿、酒店、旅馆、度假中心、野营场所、拓展培训基地、餐厅、食堂、外卖店……</w:t>
            </w:r>
          </w:p>
        </w:tc>
      </w:tr>
      <w:tr w14:paraId="2CB6F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67" w:type="pct"/>
            <w:noWrap w:val="0"/>
            <w:vAlign w:val="center"/>
          </w:tcPr>
          <w:p w14:paraId="7A694449">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05</w:t>
            </w:r>
          </w:p>
        </w:tc>
        <w:tc>
          <w:tcPr>
            <w:tcW w:w="2030" w:type="pct"/>
            <w:noWrap w:val="0"/>
            <w:vAlign w:val="center"/>
          </w:tcPr>
          <w:p w14:paraId="421B9130">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运输服务（陆地运输服务、水运服务、空运服务、支持性和辅助运输服务）</w:t>
            </w:r>
          </w:p>
        </w:tc>
        <w:tc>
          <w:tcPr>
            <w:tcW w:w="2501" w:type="pct"/>
            <w:noWrap w:val="0"/>
            <w:vAlign w:val="center"/>
          </w:tcPr>
          <w:p w14:paraId="3EA8A21E">
            <w:pPr>
              <w:spacing w:line="279" w:lineRule="auto"/>
              <w:ind w:firstLine="0" w:firstLineChars="0"/>
              <w:rPr>
                <w:rFonts w:hint="eastAsia" w:ascii="宋体" w:hAnsi="宋体" w:eastAsia="宋体" w:cs="宋体"/>
                <w:sz w:val="21"/>
                <w:szCs w:val="20"/>
              </w:rPr>
            </w:pPr>
            <w:r>
              <w:rPr>
                <w:rFonts w:hint="eastAsia" w:ascii="宋体" w:hAnsi="宋体" w:eastAsia="宋体" w:cs="宋体"/>
                <w:sz w:val="21"/>
                <w:szCs w:val="20"/>
              </w:rPr>
              <w:t>各类运输方式（如公路、铁路、水运、航空等）的客运/货运、出租车、网约车、危险品运输、本地递送、管道运输、货物装卸、仓储、导航、停车场、客运站、运输管理、旅行社、导游……</w:t>
            </w:r>
          </w:p>
        </w:tc>
      </w:tr>
      <w:tr w14:paraId="4D485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67" w:type="pct"/>
            <w:noWrap w:val="0"/>
            <w:vAlign w:val="center"/>
          </w:tcPr>
          <w:p w14:paraId="1B6A8364">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06</w:t>
            </w:r>
          </w:p>
        </w:tc>
        <w:tc>
          <w:tcPr>
            <w:tcW w:w="2030" w:type="pct"/>
            <w:noWrap w:val="0"/>
            <w:vAlign w:val="center"/>
          </w:tcPr>
          <w:p w14:paraId="71A63456">
            <w:pPr>
              <w:spacing w:line="279" w:lineRule="auto"/>
              <w:ind w:firstLine="0" w:firstLineChars="0"/>
              <w:jc w:val="center"/>
              <w:rPr>
                <w:rFonts w:hint="default" w:ascii="宋体" w:hAnsi="宋体" w:eastAsia="宋体" w:cs="宋体"/>
                <w:sz w:val="21"/>
                <w:szCs w:val="20"/>
              </w:rPr>
            </w:pPr>
            <w:r>
              <w:rPr>
                <w:rFonts w:hint="eastAsia" w:ascii="宋体" w:hAnsi="宋体" w:eastAsia="宋体" w:cs="宋体"/>
                <w:sz w:val="21"/>
                <w:szCs w:val="20"/>
              </w:rPr>
              <w:t>邮政和速递服务</w:t>
            </w:r>
            <w:r>
              <w:rPr>
                <w:rFonts w:hint="eastAsia" w:ascii="宋体" w:hAnsi="宋体" w:eastAsia="宋体" w:cs="宋体"/>
                <w:sz w:val="21"/>
                <w:szCs w:val="20"/>
                <w:vertAlign w:val="superscript"/>
                <w:lang w:val="en-US" w:eastAsia="zh-CN"/>
              </w:rPr>
              <w:t>注3</w:t>
            </w:r>
          </w:p>
        </w:tc>
        <w:tc>
          <w:tcPr>
            <w:tcW w:w="2501" w:type="pct"/>
            <w:noWrap w:val="0"/>
            <w:vAlign w:val="center"/>
          </w:tcPr>
          <w:p w14:paraId="1216E443">
            <w:pPr>
              <w:spacing w:line="279" w:lineRule="auto"/>
              <w:ind w:firstLine="0" w:firstLineChars="0"/>
              <w:rPr>
                <w:rFonts w:hint="eastAsia" w:ascii="宋体" w:hAnsi="宋体" w:eastAsia="宋体" w:cs="宋体"/>
                <w:color w:val="FF0000"/>
                <w:sz w:val="21"/>
                <w:szCs w:val="20"/>
              </w:rPr>
            </w:pPr>
            <w:r>
              <w:rPr>
                <w:rFonts w:hint="eastAsia" w:ascii="宋体" w:hAnsi="宋体" w:eastAsia="宋体" w:cs="宋体"/>
                <w:sz w:val="21"/>
                <w:szCs w:val="20"/>
              </w:rPr>
              <w:t>邮政信函/包裹收寄、邮政局柜台服务、非邮政速递/快递……</w:t>
            </w:r>
          </w:p>
        </w:tc>
      </w:tr>
      <w:tr w14:paraId="3661F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67" w:type="pct"/>
            <w:noWrap w:val="0"/>
            <w:vAlign w:val="center"/>
          </w:tcPr>
          <w:p w14:paraId="5D5C65C8">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07</w:t>
            </w:r>
          </w:p>
        </w:tc>
        <w:tc>
          <w:tcPr>
            <w:tcW w:w="2030" w:type="pct"/>
            <w:noWrap w:val="0"/>
            <w:vAlign w:val="center"/>
          </w:tcPr>
          <w:p w14:paraId="7FB4B9D8">
            <w:pPr>
              <w:spacing w:line="279" w:lineRule="auto"/>
              <w:ind w:firstLine="0" w:firstLineChars="0"/>
              <w:jc w:val="center"/>
              <w:rPr>
                <w:rFonts w:hint="default" w:ascii="宋体" w:hAnsi="宋体" w:eastAsia="宋体" w:cs="宋体"/>
                <w:sz w:val="21"/>
                <w:szCs w:val="20"/>
              </w:rPr>
            </w:pPr>
            <w:r>
              <w:rPr>
                <w:rFonts w:hint="eastAsia" w:ascii="宋体" w:hAnsi="宋体" w:eastAsia="宋体" w:cs="宋体"/>
                <w:sz w:val="21"/>
                <w:szCs w:val="20"/>
              </w:rPr>
              <w:t>电力分配服务；通过主要管道的燃气和水分配服务</w:t>
            </w:r>
            <w:r>
              <w:rPr>
                <w:rFonts w:hint="eastAsia" w:ascii="宋体" w:hAnsi="宋体" w:eastAsia="宋体" w:cs="宋体"/>
                <w:sz w:val="21"/>
                <w:szCs w:val="20"/>
                <w:vertAlign w:val="superscript"/>
                <w:lang w:val="en-US" w:eastAsia="zh-CN"/>
              </w:rPr>
              <w:t>注4</w:t>
            </w:r>
          </w:p>
        </w:tc>
        <w:tc>
          <w:tcPr>
            <w:tcW w:w="2501" w:type="pct"/>
            <w:noWrap w:val="0"/>
            <w:vAlign w:val="center"/>
          </w:tcPr>
          <w:p w14:paraId="496DBE26">
            <w:pPr>
              <w:spacing w:line="279" w:lineRule="auto"/>
              <w:ind w:firstLine="0" w:firstLineChars="0"/>
              <w:rPr>
                <w:rFonts w:hint="eastAsia" w:ascii="宋体" w:hAnsi="宋体" w:eastAsia="宋体" w:cs="宋体"/>
                <w:sz w:val="21"/>
                <w:szCs w:val="20"/>
              </w:rPr>
            </w:pPr>
            <w:r>
              <w:rPr>
                <w:rFonts w:hint="eastAsia" w:ascii="宋体" w:hAnsi="宋体" w:eastAsia="宋体" w:cs="宋体"/>
                <w:sz w:val="21"/>
                <w:szCs w:val="20"/>
              </w:rPr>
              <w:t>电力/燃气/水/蒸汽/热水输送与分配、电/燃气/水表查读和维修……</w:t>
            </w:r>
          </w:p>
        </w:tc>
      </w:tr>
      <w:tr w14:paraId="10C2F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3" w:hRule="atLeast"/>
          <w:jc w:val="center"/>
        </w:trPr>
        <w:tc>
          <w:tcPr>
            <w:tcW w:w="467" w:type="pct"/>
            <w:noWrap w:val="0"/>
            <w:vAlign w:val="center"/>
          </w:tcPr>
          <w:p w14:paraId="1622DD9F">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08</w:t>
            </w:r>
          </w:p>
        </w:tc>
        <w:tc>
          <w:tcPr>
            <w:tcW w:w="2030" w:type="pct"/>
            <w:noWrap w:val="0"/>
            <w:vAlign w:val="center"/>
          </w:tcPr>
          <w:p w14:paraId="4DABD9F5">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金融中介、保险和辅助服务</w:t>
            </w:r>
          </w:p>
        </w:tc>
        <w:tc>
          <w:tcPr>
            <w:tcW w:w="2501" w:type="pct"/>
            <w:noWrap w:val="0"/>
            <w:vAlign w:val="center"/>
          </w:tcPr>
          <w:p w14:paraId="01D1C16B">
            <w:pPr>
              <w:spacing w:line="279" w:lineRule="auto"/>
              <w:ind w:firstLine="0" w:firstLineChars="0"/>
              <w:rPr>
                <w:rFonts w:hint="eastAsia" w:ascii="宋体" w:hAnsi="宋体" w:eastAsia="宋体" w:cs="宋体"/>
                <w:sz w:val="21"/>
                <w:szCs w:val="20"/>
              </w:rPr>
            </w:pPr>
            <w:r>
              <w:rPr>
                <w:rFonts w:hint="eastAsia" w:ascii="宋体" w:hAnsi="宋体" w:eastAsia="宋体" w:cs="宋体"/>
                <w:sz w:val="21"/>
                <w:szCs w:val="20"/>
              </w:rPr>
              <w:t>非银行支付机构支付业务设施技术、移动金融技术、银行营业网点、信贷、证券交易、保险、信托、外汇、金融咨询……</w:t>
            </w:r>
          </w:p>
        </w:tc>
      </w:tr>
      <w:tr w14:paraId="70B89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67" w:type="pct"/>
            <w:shd w:val="clear" w:color="auto" w:fill="auto"/>
            <w:noWrap w:val="0"/>
            <w:vAlign w:val="center"/>
          </w:tcPr>
          <w:p w14:paraId="32430B40">
            <w:pPr>
              <w:spacing w:line="279" w:lineRule="auto"/>
              <w:ind w:firstLine="0" w:firstLineChars="0"/>
              <w:jc w:val="center"/>
              <w:rPr>
                <w:rFonts w:hint="eastAsia" w:ascii="宋体" w:hAnsi="宋体" w:eastAsia="宋体" w:cs="宋体"/>
                <w:kern w:val="2"/>
                <w:sz w:val="21"/>
                <w:szCs w:val="20"/>
                <w:lang w:val="en-US" w:eastAsia="zh-CN" w:bidi="ar-SA"/>
              </w:rPr>
            </w:pPr>
            <w:r>
              <w:rPr>
                <w:rFonts w:hint="eastAsia" w:ascii="宋体" w:hAnsi="宋体" w:eastAsia="宋体" w:cs="宋体"/>
                <w:sz w:val="21"/>
                <w:szCs w:val="20"/>
              </w:rPr>
              <w:t>09</w:t>
            </w:r>
          </w:p>
        </w:tc>
        <w:tc>
          <w:tcPr>
            <w:tcW w:w="2030" w:type="pct"/>
            <w:shd w:val="clear" w:color="auto" w:fill="auto"/>
            <w:noWrap w:val="0"/>
            <w:vAlign w:val="center"/>
          </w:tcPr>
          <w:p w14:paraId="1F32559B">
            <w:pPr>
              <w:spacing w:line="279" w:lineRule="auto"/>
              <w:ind w:firstLine="0" w:firstLineChars="0"/>
              <w:jc w:val="center"/>
              <w:rPr>
                <w:rFonts w:hint="eastAsia" w:ascii="宋体" w:hAnsi="宋体" w:eastAsia="宋体" w:cs="宋体"/>
                <w:kern w:val="2"/>
                <w:sz w:val="21"/>
                <w:szCs w:val="20"/>
                <w:lang w:val="en-US" w:eastAsia="zh-CN" w:bidi="ar-SA"/>
              </w:rPr>
            </w:pPr>
            <w:r>
              <w:rPr>
                <w:rFonts w:hint="eastAsia" w:ascii="宋体" w:hAnsi="宋体" w:eastAsia="宋体" w:cs="宋体"/>
                <w:sz w:val="21"/>
                <w:szCs w:val="20"/>
              </w:rPr>
              <w:t>不动产服务</w:t>
            </w:r>
          </w:p>
        </w:tc>
        <w:tc>
          <w:tcPr>
            <w:tcW w:w="2501" w:type="pct"/>
            <w:shd w:val="clear" w:color="auto" w:fill="auto"/>
            <w:noWrap w:val="0"/>
            <w:vAlign w:val="center"/>
          </w:tcPr>
          <w:p w14:paraId="5BDE78F2">
            <w:pPr>
              <w:spacing w:line="279" w:lineRule="auto"/>
              <w:ind w:firstLine="0" w:firstLineChars="0"/>
              <w:rPr>
                <w:rFonts w:hint="eastAsia" w:ascii="宋体" w:hAnsi="宋体" w:eastAsia="宋体" w:cs="宋体"/>
                <w:kern w:val="2"/>
                <w:sz w:val="21"/>
                <w:szCs w:val="20"/>
                <w:lang w:val="en-US" w:eastAsia="zh-CN" w:bidi="ar-SA"/>
              </w:rPr>
            </w:pPr>
            <w:r>
              <w:rPr>
                <w:rFonts w:hint="eastAsia" w:ascii="宋体" w:hAnsi="宋体" w:eastAsia="宋体" w:cs="宋体"/>
                <w:sz w:val="21"/>
                <w:szCs w:val="20"/>
              </w:rPr>
              <w:t>不动产买卖/租赁/评估、不动产中介、物业管理、房屋托管……</w:t>
            </w:r>
          </w:p>
        </w:tc>
      </w:tr>
    </w:tbl>
    <w:p w14:paraId="1F4322FF">
      <w:pPr>
        <w:pageBreakBefore w:val="0"/>
        <w:kinsoku/>
        <w:wordWrap/>
        <w:topLinePunct w:val="0"/>
        <w:autoSpaceDE/>
        <w:autoSpaceDN/>
        <w:bidi w:val="0"/>
        <w:adjustRightInd/>
        <w:spacing w:after="312" w:afterLines="100" w:line="594" w:lineRule="exact"/>
        <w:ind w:firstLine="0" w:firstLineChars="0"/>
        <w:jc w:val="center"/>
        <w:textAlignment w:val="auto"/>
        <w:rPr>
          <w:rFonts w:hint="default" w:ascii="黑体" w:hAnsi="黑体" w:eastAsia="黑体" w:cs="黑体"/>
          <w:spacing w:val="0"/>
          <w:sz w:val="21"/>
          <w:szCs w:val="21"/>
          <w:lang w:val="en-US"/>
        </w:rPr>
      </w:pPr>
      <w:r>
        <w:rPr>
          <w:rFonts w:hint="eastAsia" w:ascii="黑体" w:hAnsi="黑体" w:eastAsia="黑体" w:cs="黑体"/>
          <w:spacing w:val="0"/>
          <w:sz w:val="21"/>
          <w:szCs w:val="21"/>
          <w:lang w:val="en-US" w:eastAsia="zh-CN"/>
        </w:rPr>
        <w:t>表A.1</w:t>
      </w:r>
      <w:r>
        <w:rPr>
          <w:rFonts w:hint="eastAsia" w:ascii="黑体" w:hAnsi="黑体" w:eastAsia="黑体" w:cs="黑体"/>
          <w:spacing w:val="0"/>
          <w:sz w:val="21"/>
          <w:szCs w:val="21"/>
        </w:rPr>
        <w:t>服务认证领域与典型认证对象对应关系</w:t>
      </w:r>
      <w:r>
        <w:rPr>
          <w:rFonts w:hint="eastAsia" w:ascii="黑体" w:hAnsi="黑体" w:eastAsia="黑体" w:cs="黑体"/>
          <w:spacing w:val="0"/>
          <w:sz w:val="21"/>
          <w:szCs w:val="21"/>
          <w:lang w:val="en-US" w:eastAsia="zh-CN"/>
        </w:rPr>
        <w:t>示例</w:t>
      </w:r>
      <w:r>
        <w:rPr>
          <w:rFonts w:hint="eastAsia" w:ascii="宋体" w:hAnsi="宋体" w:eastAsia="宋体" w:cs="宋体"/>
          <w:spacing w:val="0"/>
          <w:sz w:val="21"/>
          <w:szCs w:val="21"/>
          <w:lang w:val="en-US" w:eastAsia="zh-CN"/>
        </w:rPr>
        <w:t>（续）</w:t>
      </w:r>
    </w:p>
    <w:tbl>
      <w:tblPr>
        <w:tblStyle w:val="20"/>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4"/>
        <w:gridCol w:w="3883"/>
        <w:gridCol w:w="4793"/>
        <w:tblGridChange w:id="1">
          <w:tblGrid>
            <w:gridCol w:w="884"/>
            <w:gridCol w:w="11"/>
            <w:gridCol w:w="3872"/>
            <w:gridCol w:w="4793"/>
          </w:tblGrid>
        </w:tblGridChange>
      </w:tblGrid>
      <w:tr w14:paraId="1119C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blHeader/>
          <w:jc w:val="center"/>
        </w:trPr>
        <w:tc>
          <w:tcPr>
            <w:tcW w:w="462" w:type="pct"/>
            <w:noWrap w:val="0"/>
            <w:vAlign w:val="center"/>
          </w:tcPr>
          <w:p w14:paraId="75F00A61">
            <w:pPr>
              <w:spacing w:line="279" w:lineRule="auto"/>
              <w:ind w:firstLine="0" w:firstLineChars="0"/>
              <w:jc w:val="center"/>
              <w:rPr>
                <w:rFonts w:hint="default" w:ascii="Times New Roman" w:hAnsi="Times New Roman" w:eastAsia="黑体" w:cs="Times New Roman"/>
                <w:sz w:val="21"/>
                <w:szCs w:val="21"/>
              </w:rPr>
            </w:pPr>
            <w:r>
              <w:rPr>
                <w:rFonts w:hint="default" w:ascii="Times New Roman" w:hAnsi="Times New Roman" w:eastAsia="黑体" w:cs="Times New Roman"/>
                <w:sz w:val="21"/>
                <w:szCs w:val="21"/>
              </w:rPr>
              <w:t>序号</w:t>
            </w:r>
          </w:p>
        </w:tc>
        <w:tc>
          <w:tcPr>
            <w:tcW w:w="2030" w:type="pct"/>
            <w:noWrap w:val="0"/>
            <w:vAlign w:val="center"/>
          </w:tcPr>
          <w:p w14:paraId="2C9B58D8">
            <w:pPr>
              <w:spacing w:line="279" w:lineRule="auto"/>
              <w:ind w:firstLine="0" w:firstLineChars="0"/>
              <w:jc w:val="center"/>
              <w:rPr>
                <w:rFonts w:hint="default" w:ascii="Times New Roman" w:hAnsi="Times New Roman" w:eastAsia="黑体" w:cs="Times New Roman"/>
                <w:sz w:val="21"/>
                <w:szCs w:val="21"/>
              </w:rPr>
            </w:pPr>
            <w:r>
              <w:rPr>
                <w:rFonts w:hint="default" w:ascii="Times New Roman" w:hAnsi="Times New Roman" w:eastAsia="黑体" w:cs="Times New Roman"/>
                <w:sz w:val="21"/>
                <w:szCs w:val="21"/>
              </w:rPr>
              <w:t>服务认证领域</w:t>
            </w:r>
          </w:p>
        </w:tc>
        <w:tc>
          <w:tcPr>
            <w:tcW w:w="2506" w:type="pct"/>
            <w:noWrap w:val="0"/>
            <w:vAlign w:val="center"/>
          </w:tcPr>
          <w:p w14:paraId="20FBBB42">
            <w:pPr>
              <w:spacing w:line="279" w:lineRule="auto"/>
              <w:ind w:firstLine="0" w:firstLineChars="0"/>
              <w:jc w:val="center"/>
              <w:rPr>
                <w:rFonts w:hint="default" w:ascii="Times New Roman" w:hAnsi="Times New Roman" w:eastAsia="黑体" w:cs="Times New Roman"/>
                <w:sz w:val="21"/>
                <w:szCs w:val="21"/>
              </w:rPr>
            </w:pPr>
            <w:r>
              <w:rPr>
                <w:rFonts w:hint="default" w:ascii="Times New Roman" w:hAnsi="Times New Roman" w:eastAsia="黑体" w:cs="Times New Roman"/>
                <w:sz w:val="21"/>
                <w:szCs w:val="21"/>
              </w:rPr>
              <w:t>典型认证对象</w:t>
            </w:r>
          </w:p>
        </w:tc>
      </w:tr>
      <w:tr w14:paraId="2F69C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5" w:hRule="atLeast"/>
          <w:jc w:val="center"/>
        </w:trPr>
        <w:tc>
          <w:tcPr>
            <w:tcW w:w="462" w:type="pct"/>
            <w:noWrap w:val="0"/>
            <w:vAlign w:val="center"/>
          </w:tcPr>
          <w:p w14:paraId="762AAF5D">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10</w:t>
            </w:r>
          </w:p>
        </w:tc>
        <w:tc>
          <w:tcPr>
            <w:tcW w:w="2030" w:type="pct"/>
            <w:noWrap w:val="0"/>
            <w:vAlign w:val="center"/>
          </w:tcPr>
          <w:p w14:paraId="2F5A35EA">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不配备操作员的租赁或出租服务</w:t>
            </w:r>
          </w:p>
        </w:tc>
        <w:tc>
          <w:tcPr>
            <w:tcW w:w="2506" w:type="pct"/>
            <w:noWrap w:val="0"/>
            <w:vAlign w:val="center"/>
          </w:tcPr>
          <w:p w14:paraId="0F12FDF2">
            <w:pPr>
              <w:spacing w:line="279" w:lineRule="auto"/>
              <w:ind w:firstLine="0" w:firstLineChars="0"/>
              <w:rPr>
                <w:rFonts w:hint="eastAsia" w:ascii="宋体" w:hAnsi="宋体" w:eastAsia="宋体" w:cs="宋体"/>
                <w:sz w:val="21"/>
                <w:szCs w:val="20"/>
              </w:rPr>
            </w:pPr>
            <w:r>
              <w:rPr>
                <w:rFonts w:hint="eastAsia" w:ascii="宋体" w:hAnsi="宋体" w:eastAsia="宋体" w:cs="宋体"/>
                <w:sz w:val="21"/>
                <w:szCs w:val="20"/>
              </w:rPr>
              <w:t>车辆租赁、机械租赁、设备租赁、家电租赁、图书/音像制品租赁、体育用品租赁……</w:t>
            </w:r>
          </w:p>
        </w:tc>
      </w:tr>
      <w:tr w14:paraId="6E07D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5" w:hRule="atLeast"/>
          <w:jc w:val="center"/>
        </w:trPr>
        <w:tc>
          <w:tcPr>
            <w:tcW w:w="462" w:type="pct"/>
            <w:noWrap w:val="0"/>
            <w:vAlign w:val="center"/>
          </w:tcPr>
          <w:p w14:paraId="770A81EE">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11</w:t>
            </w:r>
          </w:p>
        </w:tc>
        <w:tc>
          <w:tcPr>
            <w:tcW w:w="2030" w:type="pct"/>
            <w:noWrap w:val="0"/>
            <w:vAlign w:val="center"/>
          </w:tcPr>
          <w:p w14:paraId="03E577ED">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科学研究服务（研究和开发服务；专业、科学和技术服务；其他专业、科学和技术服务）</w:t>
            </w:r>
          </w:p>
        </w:tc>
        <w:tc>
          <w:tcPr>
            <w:tcW w:w="2506" w:type="pct"/>
            <w:noWrap w:val="0"/>
            <w:vAlign w:val="center"/>
          </w:tcPr>
          <w:p w14:paraId="1AF694E4">
            <w:pPr>
              <w:spacing w:line="279" w:lineRule="auto"/>
              <w:ind w:firstLine="0" w:firstLineChars="0"/>
              <w:rPr>
                <w:rFonts w:hint="eastAsia" w:ascii="宋体" w:hAnsi="宋体" w:eastAsia="宋体" w:cs="宋体"/>
                <w:sz w:val="21"/>
                <w:szCs w:val="20"/>
              </w:rPr>
            </w:pPr>
            <w:r>
              <w:rPr>
                <w:rFonts w:hint="eastAsia" w:ascii="宋体" w:hAnsi="宋体" w:eastAsia="宋体" w:cs="宋体"/>
                <w:sz w:val="21"/>
                <w:szCs w:val="20"/>
              </w:rPr>
              <w:t>科学研究、实验开发、法律咨询、仲裁调解、会计审查、市场调查、管理咨询、软件开发、工程咨询、工程设计、合同管理、产品设计、天气预报、检验分析、广告、摄影、照片冲洗、翻译、速记……</w:t>
            </w:r>
          </w:p>
        </w:tc>
      </w:tr>
      <w:tr w14:paraId="38F03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03" w:hRule="atLeast"/>
          <w:jc w:val="center"/>
        </w:trPr>
        <w:tc>
          <w:tcPr>
            <w:tcW w:w="462" w:type="pct"/>
            <w:noWrap w:val="0"/>
            <w:vAlign w:val="center"/>
          </w:tcPr>
          <w:p w14:paraId="5E217610">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12</w:t>
            </w:r>
          </w:p>
        </w:tc>
        <w:tc>
          <w:tcPr>
            <w:tcW w:w="2030" w:type="pct"/>
            <w:noWrap w:val="0"/>
            <w:vAlign w:val="center"/>
          </w:tcPr>
          <w:p w14:paraId="60977FBA">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电信服务；信息检索和提供服务</w:t>
            </w:r>
          </w:p>
        </w:tc>
        <w:tc>
          <w:tcPr>
            <w:tcW w:w="2506" w:type="pct"/>
            <w:noWrap w:val="0"/>
            <w:vAlign w:val="center"/>
          </w:tcPr>
          <w:p w14:paraId="77652673">
            <w:pPr>
              <w:spacing w:line="279" w:lineRule="auto"/>
              <w:ind w:firstLine="0" w:firstLineChars="0"/>
              <w:rPr>
                <w:rFonts w:hint="eastAsia" w:ascii="宋体" w:hAnsi="宋体" w:eastAsia="宋体" w:cs="宋体"/>
                <w:sz w:val="21"/>
                <w:szCs w:val="20"/>
              </w:rPr>
            </w:pPr>
            <w:r>
              <w:rPr>
                <w:rFonts w:hint="eastAsia" w:ascii="宋体" w:hAnsi="宋体" w:eastAsia="宋体" w:cs="宋体"/>
                <w:sz w:val="21"/>
                <w:szCs w:val="20"/>
              </w:rPr>
              <w:t>信息安全、区块链、数据管理、广播、电视、移动电话、电子邮箱、互联网、数据库、通讯社、图书馆、档案馆……</w:t>
            </w:r>
          </w:p>
        </w:tc>
      </w:tr>
      <w:tr w14:paraId="012C2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62" w:type="pct"/>
            <w:noWrap w:val="0"/>
            <w:vAlign w:val="center"/>
          </w:tcPr>
          <w:p w14:paraId="22E66F85">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13</w:t>
            </w:r>
          </w:p>
        </w:tc>
        <w:tc>
          <w:tcPr>
            <w:tcW w:w="2030" w:type="pct"/>
            <w:noWrap w:val="0"/>
            <w:vAlign w:val="center"/>
          </w:tcPr>
          <w:p w14:paraId="2EC27034">
            <w:pPr>
              <w:spacing w:line="279" w:lineRule="auto"/>
              <w:ind w:firstLine="0" w:firstLineChars="0"/>
              <w:jc w:val="center"/>
              <w:rPr>
                <w:rFonts w:hint="default" w:ascii="宋体" w:hAnsi="宋体" w:eastAsia="宋体" w:cs="宋体"/>
                <w:sz w:val="21"/>
                <w:szCs w:val="20"/>
              </w:rPr>
            </w:pPr>
            <w:r>
              <w:rPr>
                <w:rFonts w:hint="eastAsia" w:ascii="宋体" w:hAnsi="宋体" w:eastAsia="宋体" w:cs="宋体"/>
                <w:sz w:val="21"/>
                <w:szCs w:val="20"/>
              </w:rPr>
              <w:t>支持性服务</w:t>
            </w:r>
            <w:r>
              <w:rPr>
                <w:rFonts w:hint="eastAsia" w:ascii="宋体" w:hAnsi="宋体" w:eastAsia="宋体" w:cs="宋体"/>
                <w:sz w:val="21"/>
                <w:szCs w:val="20"/>
                <w:vertAlign w:val="superscript"/>
                <w:lang w:val="en-US" w:eastAsia="zh-CN"/>
              </w:rPr>
              <w:t>注5</w:t>
            </w:r>
          </w:p>
        </w:tc>
        <w:tc>
          <w:tcPr>
            <w:tcW w:w="2506" w:type="pct"/>
            <w:noWrap w:val="0"/>
            <w:vAlign w:val="center"/>
          </w:tcPr>
          <w:p w14:paraId="3426C8F8">
            <w:pPr>
              <w:spacing w:line="279" w:lineRule="auto"/>
              <w:ind w:firstLine="0" w:firstLineChars="0"/>
              <w:rPr>
                <w:rFonts w:hint="eastAsia" w:ascii="宋体" w:hAnsi="宋体" w:eastAsia="宋体" w:cs="宋体"/>
                <w:sz w:val="21"/>
                <w:szCs w:val="20"/>
              </w:rPr>
            </w:pPr>
            <w:r>
              <w:rPr>
                <w:rFonts w:hint="eastAsia" w:ascii="宋体" w:hAnsi="宋体" w:eastAsia="宋体" w:cs="宋体"/>
                <w:sz w:val="21"/>
                <w:szCs w:val="20"/>
              </w:rPr>
              <w:t>职业介绍、人员提供、安全保卫、停车管理、清洁、洗涤、包装、资信报告、电话应答、复印、校对、展会、商业经纪人、纺织品清洗/熨烫/染色、理发、美甲、化妆、婚姻介绍、殡仪……</w:t>
            </w:r>
          </w:p>
        </w:tc>
      </w:tr>
      <w:tr w14:paraId="6DF9D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62" w:type="pct"/>
            <w:noWrap w:val="0"/>
            <w:vAlign w:val="center"/>
          </w:tcPr>
          <w:p w14:paraId="08D1F28E">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14</w:t>
            </w:r>
          </w:p>
        </w:tc>
        <w:tc>
          <w:tcPr>
            <w:tcW w:w="2030" w:type="pct"/>
            <w:noWrap w:val="0"/>
            <w:vAlign w:val="center"/>
          </w:tcPr>
          <w:p w14:paraId="1A742911">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在收费或合同基础上的生产服务</w:t>
            </w:r>
          </w:p>
        </w:tc>
        <w:tc>
          <w:tcPr>
            <w:tcW w:w="2506" w:type="pct"/>
            <w:noWrap w:val="0"/>
            <w:vAlign w:val="center"/>
          </w:tcPr>
          <w:p w14:paraId="454C3F45">
            <w:pPr>
              <w:spacing w:line="279" w:lineRule="auto"/>
              <w:ind w:firstLine="0" w:firstLineChars="0"/>
              <w:rPr>
                <w:rFonts w:hint="eastAsia" w:ascii="宋体" w:hAnsi="宋体" w:eastAsia="宋体" w:cs="宋体"/>
                <w:sz w:val="21"/>
                <w:szCs w:val="20"/>
              </w:rPr>
            </w:pPr>
            <w:r>
              <w:rPr>
                <w:rFonts w:hint="eastAsia" w:ascii="宋体" w:hAnsi="宋体" w:eastAsia="宋体" w:cs="宋体"/>
                <w:sz w:val="21"/>
                <w:szCs w:val="20"/>
              </w:rPr>
              <w:t>售后（制造业）</w:t>
            </w:r>
            <w:r>
              <w:rPr>
                <w:rFonts w:hint="eastAsia" w:ascii="宋体" w:hAnsi="宋体" w:eastAsia="宋体" w:cs="宋体"/>
                <w:sz w:val="21"/>
                <w:szCs w:val="20"/>
                <w:vertAlign w:val="superscript"/>
                <w:lang w:val="en-US" w:eastAsia="zh-CN"/>
              </w:rPr>
              <w:t>注1</w:t>
            </w:r>
            <w:r>
              <w:rPr>
                <w:rFonts w:hint="eastAsia" w:ascii="宋体" w:hAnsi="宋体" w:eastAsia="宋体" w:cs="宋体"/>
                <w:sz w:val="21"/>
                <w:szCs w:val="20"/>
              </w:rPr>
              <w:t>、生产加工、园艺景观、农林培育、畜牧养殖、采矿、伐木、出版、印刷、废料回收……</w:t>
            </w:r>
          </w:p>
        </w:tc>
      </w:tr>
      <w:tr w14:paraId="64180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62" w:type="pct"/>
            <w:noWrap w:val="0"/>
            <w:vAlign w:val="center"/>
          </w:tcPr>
          <w:p w14:paraId="2221872B">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15</w:t>
            </w:r>
          </w:p>
        </w:tc>
        <w:tc>
          <w:tcPr>
            <w:tcW w:w="2030" w:type="pct"/>
            <w:noWrap w:val="0"/>
            <w:vAlign w:val="center"/>
          </w:tcPr>
          <w:p w14:paraId="47D5889C">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保养和修理服务</w:t>
            </w:r>
          </w:p>
        </w:tc>
        <w:tc>
          <w:tcPr>
            <w:tcW w:w="2506" w:type="pct"/>
            <w:noWrap w:val="0"/>
            <w:vAlign w:val="center"/>
          </w:tcPr>
          <w:p w14:paraId="4D04CA76">
            <w:pPr>
              <w:spacing w:line="279" w:lineRule="auto"/>
              <w:ind w:firstLine="0" w:firstLineChars="0"/>
              <w:rPr>
                <w:rFonts w:hint="eastAsia" w:ascii="宋体" w:hAnsi="宋体" w:eastAsia="宋体" w:cs="宋体"/>
                <w:sz w:val="21"/>
                <w:szCs w:val="20"/>
              </w:rPr>
            </w:pPr>
            <w:r>
              <w:rPr>
                <w:rFonts w:hint="eastAsia" w:ascii="宋体" w:hAnsi="宋体" w:eastAsia="宋体" w:cs="宋体"/>
                <w:sz w:val="21"/>
                <w:szCs w:val="20"/>
              </w:rPr>
              <w:t>汽车玻璃零配安装、防爆电器检修、机动车保养/修理、设备维修、手机维修、计算机硬件维修、家电维修、服装鞋帽维修、家具维修、钟表维修、珠宝维修、乐器调音……</w:t>
            </w:r>
          </w:p>
        </w:tc>
      </w:tr>
      <w:tr w14:paraId="1CC59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62" w:type="pct"/>
            <w:noWrap w:val="0"/>
            <w:vAlign w:val="center"/>
          </w:tcPr>
          <w:p w14:paraId="3E309BC5">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16</w:t>
            </w:r>
          </w:p>
        </w:tc>
        <w:tc>
          <w:tcPr>
            <w:tcW w:w="2030" w:type="pct"/>
            <w:noWrap w:val="0"/>
            <w:vAlign w:val="center"/>
          </w:tcPr>
          <w:p w14:paraId="05A725D3">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公共管理和整个社区有关的其他服务；强制性社会保障服务</w:t>
            </w:r>
          </w:p>
        </w:tc>
        <w:tc>
          <w:tcPr>
            <w:tcW w:w="2506" w:type="pct"/>
            <w:noWrap w:val="0"/>
            <w:vAlign w:val="center"/>
          </w:tcPr>
          <w:p w14:paraId="5B85822E">
            <w:pPr>
              <w:spacing w:line="279" w:lineRule="auto"/>
              <w:ind w:firstLine="0" w:firstLineChars="0"/>
              <w:rPr>
                <w:rFonts w:hint="eastAsia" w:ascii="宋体" w:hAnsi="宋体" w:eastAsia="宋体" w:cs="宋体"/>
                <w:sz w:val="21"/>
                <w:szCs w:val="20"/>
              </w:rPr>
            </w:pPr>
            <w:r>
              <w:rPr>
                <w:rFonts w:hint="eastAsia" w:ascii="宋体" w:hAnsi="宋体" w:eastAsia="宋体" w:cs="宋体"/>
                <w:sz w:val="21"/>
                <w:szCs w:val="20"/>
              </w:rPr>
              <w:t>行政管理、市政设施、营商环境、可持续发展、警务、消防、法院、监狱、强制性社会保障……</w:t>
            </w:r>
          </w:p>
        </w:tc>
      </w:tr>
      <w:tr w14:paraId="0343F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62" w:type="pct"/>
            <w:noWrap w:val="0"/>
            <w:vAlign w:val="center"/>
          </w:tcPr>
          <w:p w14:paraId="49DCF421">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17</w:t>
            </w:r>
          </w:p>
        </w:tc>
        <w:tc>
          <w:tcPr>
            <w:tcW w:w="2030" w:type="pct"/>
            <w:noWrap w:val="0"/>
            <w:vAlign w:val="center"/>
          </w:tcPr>
          <w:p w14:paraId="7C4836BB">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教育服务</w:t>
            </w:r>
          </w:p>
        </w:tc>
        <w:tc>
          <w:tcPr>
            <w:tcW w:w="2506" w:type="pct"/>
            <w:noWrap w:val="0"/>
            <w:vAlign w:val="center"/>
          </w:tcPr>
          <w:p w14:paraId="328C354F">
            <w:pPr>
              <w:spacing w:line="279" w:lineRule="auto"/>
              <w:ind w:firstLine="0" w:firstLineChars="0"/>
              <w:rPr>
                <w:rFonts w:hint="eastAsia" w:ascii="宋体" w:hAnsi="宋体" w:eastAsia="宋体" w:cs="宋体"/>
                <w:sz w:val="21"/>
                <w:szCs w:val="20"/>
              </w:rPr>
            </w:pPr>
            <w:r>
              <w:rPr>
                <w:rFonts w:hint="eastAsia" w:ascii="宋体" w:hAnsi="宋体" w:eastAsia="宋体" w:cs="宋体"/>
                <w:sz w:val="21"/>
                <w:szCs w:val="20"/>
              </w:rPr>
              <w:t>学前教育、非学历教育、技能培训、体育培训、艺术培训、教育辅助……</w:t>
            </w:r>
          </w:p>
        </w:tc>
      </w:tr>
      <w:tr w14:paraId="39C10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62" w:type="pct"/>
            <w:vMerge w:val="restart"/>
            <w:noWrap w:val="0"/>
            <w:vAlign w:val="center"/>
          </w:tcPr>
          <w:p w14:paraId="55638C7E">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18</w:t>
            </w:r>
          </w:p>
        </w:tc>
        <w:tc>
          <w:tcPr>
            <w:tcW w:w="2030" w:type="pct"/>
            <w:noWrap w:val="0"/>
            <w:vAlign w:val="center"/>
          </w:tcPr>
          <w:p w14:paraId="6FE18728">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卫生保健和社会福利服务</w:t>
            </w:r>
          </w:p>
          <w:p w14:paraId="4BDC6DF7">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-人体健康服务</w:t>
            </w:r>
          </w:p>
        </w:tc>
        <w:tc>
          <w:tcPr>
            <w:tcW w:w="2506" w:type="pct"/>
            <w:noWrap w:val="0"/>
            <w:vAlign w:val="center"/>
          </w:tcPr>
          <w:p w14:paraId="5D567A2C">
            <w:pPr>
              <w:spacing w:line="279" w:lineRule="auto"/>
              <w:ind w:firstLine="0" w:firstLineChars="0"/>
              <w:rPr>
                <w:rFonts w:hint="eastAsia" w:ascii="宋体" w:hAnsi="宋体" w:eastAsia="宋体" w:cs="宋体"/>
                <w:sz w:val="21"/>
                <w:szCs w:val="20"/>
              </w:rPr>
            </w:pPr>
            <w:r>
              <w:rPr>
                <w:rFonts w:hint="eastAsia" w:ascii="宋体" w:hAnsi="宋体" w:eastAsia="宋体" w:cs="宋体"/>
                <w:sz w:val="21"/>
                <w:szCs w:val="20"/>
              </w:rPr>
              <w:t>近视防控、验光配镜、医疗、急救、体检、防疫、孕/产妇护理、美容、理疗、按摩、医疗化验……</w:t>
            </w:r>
          </w:p>
        </w:tc>
      </w:tr>
      <w:tr w14:paraId="62D8C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62" w:type="pct"/>
            <w:vMerge w:val="continue"/>
            <w:noWrap w:val="0"/>
            <w:vAlign w:val="center"/>
          </w:tcPr>
          <w:p w14:paraId="0553AF42">
            <w:pPr>
              <w:spacing w:line="279" w:lineRule="auto"/>
              <w:ind w:firstLine="0" w:firstLineChars="0"/>
              <w:jc w:val="center"/>
              <w:rPr>
                <w:rFonts w:hint="eastAsia" w:ascii="宋体" w:hAnsi="宋体" w:eastAsia="宋体" w:cs="宋体"/>
                <w:sz w:val="21"/>
                <w:szCs w:val="20"/>
              </w:rPr>
            </w:pPr>
          </w:p>
        </w:tc>
        <w:tc>
          <w:tcPr>
            <w:tcW w:w="2030" w:type="pct"/>
            <w:noWrap w:val="0"/>
            <w:vAlign w:val="center"/>
          </w:tcPr>
          <w:p w14:paraId="31A68FF9">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卫生保健和社会福利服务</w:t>
            </w:r>
          </w:p>
          <w:p w14:paraId="0D26A591">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-兽医服务</w:t>
            </w:r>
          </w:p>
        </w:tc>
        <w:tc>
          <w:tcPr>
            <w:tcW w:w="2506" w:type="pct"/>
            <w:noWrap w:val="0"/>
            <w:vAlign w:val="center"/>
          </w:tcPr>
          <w:p w14:paraId="4264738B">
            <w:pPr>
              <w:spacing w:line="279" w:lineRule="auto"/>
              <w:ind w:firstLine="0" w:firstLineChars="0"/>
              <w:rPr>
                <w:rFonts w:hint="eastAsia" w:ascii="宋体" w:hAnsi="宋体" w:eastAsia="宋体" w:cs="宋体"/>
                <w:sz w:val="21"/>
                <w:szCs w:val="20"/>
              </w:rPr>
            </w:pPr>
            <w:r>
              <w:rPr>
                <w:rFonts w:hint="eastAsia" w:ascii="宋体" w:hAnsi="宋体" w:eastAsia="宋体" w:cs="宋体"/>
                <w:sz w:val="21"/>
                <w:szCs w:val="20"/>
              </w:rPr>
              <w:t>宠物医院、宠物寄养、家畜兽医……</w:t>
            </w:r>
          </w:p>
        </w:tc>
      </w:tr>
      <w:tr w14:paraId="1188C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62" w:type="pct"/>
            <w:vMerge w:val="continue"/>
            <w:noWrap w:val="0"/>
            <w:vAlign w:val="center"/>
          </w:tcPr>
          <w:p w14:paraId="0B8EDA69">
            <w:pPr>
              <w:spacing w:line="279" w:lineRule="auto"/>
              <w:ind w:firstLine="0" w:firstLineChars="0"/>
              <w:jc w:val="center"/>
              <w:rPr>
                <w:rFonts w:hint="eastAsia" w:ascii="宋体" w:hAnsi="宋体" w:eastAsia="宋体" w:cs="宋体"/>
                <w:sz w:val="21"/>
                <w:szCs w:val="20"/>
              </w:rPr>
            </w:pPr>
          </w:p>
        </w:tc>
        <w:tc>
          <w:tcPr>
            <w:tcW w:w="2030" w:type="pct"/>
            <w:shd w:val="clear" w:color="auto" w:fill="auto"/>
            <w:noWrap w:val="0"/>
            <w:vAlign w:val="center"/>
          </w:tcPr>
          <w:p w14:paraId="49DE3170">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卫生保健和社会福利服务</w:t>
            </w:r>
          </w:p>
          <w:p w14:paraId="553E204C">
            <w:pPr>
              <w:spacing w:line="279" w:lineRule="auto"/>
              <w:ind w:firstLine="0" w:firstLineChars="0"/>
              <w:jc w:val="center"/>
              <w:rPr>
                <w:rFonts w:hint="eastAsia" w:ascii="宋体" w:hAnsi="宋体" w:eastAsia="宋体" w:cs="宋体"/>
                <w:kern w:val="2"/>
                <w:sz w:val="21"/>
                <w:szCs w:val="20"/>
                <w:lang w:val="en-US" w:eastAsia="zh-CN" w:bidi="ar-SA"/>
              </w:rPr>
            </w:pPr>
            <w:r>
              <w:rPr>
                <w:rFonts w:hint="eastAsia" w:ascii="宋体" w:hAnsi="宋体" w:eastAsia="宋体" w:cs="宋体"/>
                <w:sz w:val="21"/>
                <w:szCs w:val="20"/>
              </w:rPr>
              <w:t>-养老及其他社会福利服务</w:t>
            </w:r>
          </w:p>
        </w:tc>
        <w:tc>
          <w:tcPr>
            <w:tcW w:w="2506" w:type="pct"/>
            <w:shd w:val="clear" w:color="auto" w:fill="auto"/>
            <w:noWrap w:val="0"/>
            <w:vAlign w:val="center"/>
          </w:tcPr>
          <w:p w14:paraId="348148FD">
            <w:pPr>
              <w:spacing w:line="279" w:lineRule="auto"/>
              <w:ind w:firstLine="0" w:firstLineChars="0"/>
              <w:rPr>
                <w:rFonts w:hint="eastAsia" w:ascii="宋体" w:hAnsi="宋体" w:eastAsia="宋体" w:cs="宋体"/>
                <w:kern w:val="2"/>
                <w:sz w:val="21"/>
                <w:szCs w:val="20"/>
                <w:lang w:val="en-US" w:eastAsia="zh-CN" w:bidi="ar-SA"/>
              </w:rPr>
            </w:pPr>
            <w:r>
              <w:rPr>
                <w:rFonts w:hint="eastAsia" w:ascii="宋体" w:hAnsi="宋体" w:eastAsia="宋体" w:cs="宋体"/>
                <w:sz w:val="21"/>
                <w:szCs w:val="20"/>
              </w:rPr>
              <w:t>机构/社区/居家养老、福利院、儿童日托、心理疏导、社会援助……</w:t>
            </w:r>
          </w:p>
        </w:tc>
      </w:tr>
    </w:tbl>
    <w:p w14:paraId="3574B3E2">
      <w:pPr>
        <w:pageBreakBefore w:val="0"/>
        <w:kinsoku/>
        <w:wordWrap/>
        <w:topLinePunct w:val="0"/>
        <w:autoSpaceDE/>
        <w:autoSpaceDN/>
        <w:bidi w:val="0"/>
        <w:adjustRightInd/>
        <w:spacing w:after="312" w:afterLines="100" w:line="594" w:lineRule="exact"/>
        <w:ind w:firstLine="0" w:firstLineChars="0"/>
        <w:jc w:val="center"/>
        <w:textAlignment w:val="auto"/>
        <w:rPr>
          <w:rFonts w:hint="default" w:ascii="黑体" w:hAnsi="黑体" w:eastAsia="黑体" w:cs="黑体"/>
          <w:spacing w:val="0"/>
          <w:sz w:val="21"/>
          <w:szCs w:val="21"/>
          <w:lang w:val="en-US"/>
        </w:rPr>
      </w:pPr>
      <w:r>
        <w:rPr>
          <w:rFonts w:hint="eastAsia" w:ascii="黑体" w:hAnsi="黑体" w:eastAsia="黑体" w:cs="黑体"/>
          <w:spacing w:val="0"/>
          <w:sz w:val="21"/>
          <w:szCs w:val="21"/>
          <w:lang w:val="en-US" w:eastAsia="zh-CN"/>
        </w:rPr>
        <w:t>表A.1</w:t>
      </w:r>
      <w:r>
        <w:rPr>
          <w:rFonts w:hint="eastAsia" w:ascii="黑体" w:hAnsi="黑体" w:eastAsia="黑体" w:cs="黑体"/>
          <w:spacing w:val="0"/>
          <w:sz w:val="21"/>
          <w:szCs w:val="21"/>
        </w:rPr>
        <w:t>服务认证领域与典型认证对象对应关系</w:t>
      </w:r>
      <w:r>
        <w:rPr>
          <w:rFonts w:hint="eastAsia" w:ascii="黑体" w:hAnsi="黑体" w:eastAsia="黑体" w:cs="黑体"/>
          <w:spacing w:val="0"/>
          <w:sz w:val="21"/>
          <w:szCs w:val="21"/>
          <w:lang w:val="en-US" w:eastAsia="zh-CN"/>
        </w:rPr>
        <w:t>示例</w:t>
      </w:r>
      <w:r>
        <w:rPr>
          <w:rFonts w:hint="eastAsia" w:ascii="宋体" w:hAnsi="宋体" w:eastAsia="宋体" w:cs="宋体"/>
          <w:spacing w:val="0"/>
          <w:sz w:val="21"/>
          <w:szCs w:val="21"/>
          <w:lang w:val="en-US" w:eastAsia="zh-CN"/>
        </w:rPr>
        <w:t>（续）</w:t>
      </w:r>
    </w:p>
    <w:tbl>
      <w:tblPr>
        <w:tblStyle w:val="19"/>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1"/>
        <w:gridCol w:w="3878"/>
        <w:gridCol w:w="4801"/>
      </w:tblGrid>
      <w:tr w14:paraId="51B9F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blHeader/>
          <w:jc w:val="center"/>
        </w:trPr>
        <w:tc>
          <w:tcPr>
            <w:tcW w:w="461" w:type="pct"/>
            <w:noWrap w:val="0"/>
            <w:vAlign w:val="center"/>
          </w:tcPr>
          <w:p w14:paraId="6DDCB752">
            <w:pPr>
              <w:spacing w:line="279" w:lineRule="auto"/>
              <w:ind w:firstLine="0" w:firstLineChars="0"/>
              <w:jc w:val="center"/>
              <w:rPr>
                <w:rFonts w:hint="default" w:ascii="Times New Roman" w:hAnsi="Times New Roman" w:eastAsia="黑体" w:cs="Times New Roman"/>
                <w:sz w:val="24"/>
              </w:rPr>
            </w:pPr>
            <w:r>
              <w:rPr>
                <w:rFonts w:hint="default" w:ascii="Times New Roman" w:hAnsi="Times New Roman" w:eastAsia="黑体" w:cs="Times New Roman"/>
                <w:sz w:val="24"/>
              </w:rPr>
              <w:t>序号</w:t>
            </w:r>
          </w:p>
        </w:tc>
        <w:tc>
          <w:tcPr>
            <w:tcW w:w="2028" w:type="pct"/>
            <w:noWrap w:val="0"/>
            <w:vAlign w:val="center"/>
          </w:tcPr>
          <w:p w14:paraId="1138897C">
            <w:pPr>
              <w:spacing w:line="279" w:lineRule="auto"/>
              <w:ind w:firstLine="0" w:firstLineChars="0"/>
              <w:jc w:val="center"/>
              <w:rPr>
                <w:rFonts w:hint="default" w:ascii="Times New Roman" w:hAnsi="Times New Roman" w:eastAsia="黑体" w:cs="Times New Roman"/>
                <w:sz w:val="24"/>
              </w:rPr>
            </w:pPr>
            <w:r>
              <w:rPr>
                <w:rFonts w:hint="default" w:ascii="Times New Roman" w:hAnsi="Times New Roman" w:eastAsia="黑体" w:cs="Times New Roman"/>
                <w:sz w:val="24"/>
              </w:rPr>
              <w:t>服务认证领域</w:t>
            </w:r>
          </w:p>
        </w:tc>
        <w:tc>
          <w:tcPr>
            <w:tcW w:w="2509" w:type="pct"/>
            <w:noWrap w:val="0"/>
            <w:vAlign w:val="center"/>
          </w:tcPr>
          <w:p w14:paraId="26C1C7F1">
            <w:pPr>
              <w:spacing w:line="279" w:lineRule="auto"/>
              <w:ind w:firstLine="0" w:firstLineChars="0"/>
              <w:jc w:val="center"/>
              <w:rPr>
                <w:rFonts w:hint="default" w:ascii="Times New Roman" w:hAnsi="Times New Roman" w:eastAsia="黑体" w:cs="Times New Roman"/>
                <w:sz w:val="24"/>
              </w:rPr>
            </w:pPr>
            <w:r>
              <w:rPr>
                <w:rFonts w:hint="default" w:ascii="Times New Roman" w:hAnsi="Times New Roman" w:eastAsia="黑体" w:cs="Times New Roman"/>
                <w:sz w:val="24"/>
              </w:rPr>
              <w:t>典型认证对象</w:t>
            </w:r>
          </w:p>
        </w:tc>
      </w:tr>
      <w:tr w14:paraId="51726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61" w:type="pct"/>
            <w:tcBorders>
              <w:top w:val="single" w:color="auto" w:sz="4" w:space="0"/>
              <w:left w:val="single" w:color="auto" w:sz="4" w:space="0"/>
              <w:bottom w:val="single" w:color="auto" w:sz="4" w:space="0"/>
              <w:right w:val="single" w:color="auto" w:sz="4" w:space="0"/>
            </w:tcBorders>
            <w:noWrap w:val="0"/>
            <w:vAlign w:val="center"/>
          </w:tcPr>
          <w:p w14:paraId="3296AD53">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19</w:t>
            </w:r>
          </w:p>
        </w:tc>
        <w:tc>
          <w:tcPr>
            <w:tcW w:w="2028" w:type="pct"/>
            <w:tcBorders>
              <w:top w:val="single" w:color="auto" w:sz="4" w:space="0"/>
              <w:left w:val="single" w:color="auto" w:sz="4" w:space="0"/>
              <w:bottom w:val="single" w:color="auto" w:sz="4" w:space="0"/>
              <w:right w:val="single" w:color="auto" w:sz="4" w:space="0"/>
            </w:tcBorders>
            <w:noWrap w:val="0"/>
            <w:vAlign w:val="center"/>
          </w:tcPr>
          <w:p w14:paraId="391248B5">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污水和垃圾处置、公共卫生及其他环境保护服务</w:t>
            </w:r>
          </w:p>
        </w:tc>
        <w:tc>
          <w:tcPr>
            <w:tcW w:w="2509" w:type="pct"/>
            <w:tcBorders>
              <w:top w:val="single" w:color="auto" w:sz="4" w:space="0"/>
              <w:left w:val="single" w:color="auto" w:sz="4" w:space="0"/>
              <w:bottom w:val="single" w:color="auto" w:sz="4" w:space="0"/>
              <w:right w:val="single" w:color="auto" w:sz="4" w:space="0"/>
            </w:tcBorders>
            <w:noWrap w:val="0"/>
            <w:vAlign w:val="center"/>
          </w:tcPr>
          <w:p w14:paraId="6B0F107F">
            <w:pPr>
              <w:spacing w:line="279" w:lineRule="auto"/>
              <w:ind w:firstLine="0" w:firstLineChars="0"/>
              <w:rPr>
                <w:rFonts w:hint="eastAsia" w:ascii="宋体" w:hAnsi="宋体" w:eastAsia="宋体" w:cs="宋体"/>
                <w:sz w:val="21"/>
                <w:szCs w:val="20"/>
              </w:rPr>
            </w:pPr>
            <w:r>
              <w:rPr>
                <w:rFonts w:hint="eastAsia" w:ascii="宋体" w:hAnsi="宋体" w:eastAsia="宋体" w:cs="宋体"/>
                <w:sz w:val="21"/>
                <w:szCs w:val="20"/>
              </w:rPr>
              <w:t>污（废）水处理与再生利用、水体治理与修复、地下水污染风险管控与修复、垃圾清扫、垃圾分类、垃圾处置、公共卫生、病虫防治、大气污染治理、工业固体废物处理与处置、土壤污染风险管控与修复、噪声污染治理、清洁生产改造、区域环境托管服务、自动连续监测、环境咨询、生态保护以及其他环境服务……</w:t>
            </w:r>
          </w:p>
        </w:tc>
      </w:tr>
      <w:tr w14:paraId="70276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61" w:type="pct"/>
            <w:tcBorders>
              <w:top w:val="single" w:color="auto" w:sz="4" w:space="0"/>
              <w:left w:val="single" w:color="auto" w:sz="4" w:space="0"/>
              <w:bottom w:val="single" w:color="auto" w:sz="4" w:space="0"/>
              <w:right w:val="single" w:color="auto" w:sz="4" w:space="0"/>
            </w:tcBorders>
            <w:noWrap w:val="0"/>
            <w:vAlign w:val="center"/>
          </w:tcPr>
          <w:p w14:paraId="6BC47CFB">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20</w:t>
            </w:r>
          </w:p>
        </w:tc>
        <w:tc>
          <w:tcPr>
            <w:tcW w:w="2028" w:type="pct"/>
            <w:tcBorders>
              <w:top w:val="single" w:color="auto" w:sz="4" w:space="0"/>
              <w:left w:val="single" w:color="auto" w:sz="4" w:space="0"/>
              <w:bottom w:val="single" w:color="auto" w:sz="4" w:space="0"/>
              <w:right w:val="single" w:color="auto" w:sz="4" w:space="0"/>
            </w:tcBorders>
            <w:noWrap w:val="0"/>
            <w:vAlign w:val="center"/>
          </w:tcPr>
          <w:p w14:paraId="24C22C5D">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成员组织的服务；国外组织和机构的服务</w:t>
            </w:r>
          </w:p>
        </w:tc>
        <w:tc>
          <w:tcPr>
            <w:tcW w:w="2509" w:type="pct"/>
            <w:tcBorders>
              <w:top w:val="single" w:color="auto" w:sz="4" w:space="0"/>
              <w:left w:val="single" w:color="auto" w:sz="4" w:space="0"/>
              <w:bottom w:val="single" w:color="auto" w:sz="4" w:space="0"/>
              <w:right w:val="single" w:color="auto" w:sz="4" w:space="0"/>
            </w:tcBorders>
            <w:noWrap w:val="0"/>
            <w:vAlign w:val="center"/>
          </w:tcPr>
          <w:p w14:paraId="34A618E1">
            <w:pPr>
              <w:spacing w:line="279" w:lineRule="auto"/>
              <w:ind w:firstLine="0" w:firstLineChars="0"/>
              <w:rPr>
                <w:rFonts w:hint="eastAsia" w:ascii="宋体" w:hAnsi="宋体" w:eastAsia="宋体" w:cs="宋体"/>
                <w:sz w:val="21"/>
                <w:szCs w:val="20"/>
              </w:rPr>
            </w:pPr>
            <w:r>
              <w:rPr>
                <w:rFonts w:hint="eastAsia" w:ascii="宋体" w:hAnsi="宋体" w:eastAsia="宋体" w:cs="宋体"/>
                <w:sz w:val="21"/>
                <w:szCs w:val="20"/>
              </w:rPr>
              <w:t>国际组织、商会、工会、社团……</w:t>
            </w:r>
          </w:p>
        </w:tc>
      </w:tr>
      <w:tr w14:paraId="493E0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61" w:type="pct"/>
            <w:tcBorders>
              <w:top w:val="single" w:color="auto" w:sz="4" w:space="0"/>
            </w:tcBorders>
            <w:noWrap w:val="0"/>
            <w:vAlign w:val="center"/>
          </w:tcPr>
          <w:p w14:paraId="2A34F463">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21</w:t>
            </w:r>
          </w:p>
        </w:tc>
        <w:tc>
          <w:tcPr>
            <w:tcW w:w="2028" w:type="pct"/>
            <w:tcBorders>
              <w:top w:val="single" w:color="auto" w:sz="4" w:space="0"/>
            </w:tcBorders>
            <w:noWrap w:val="0"/>
            <w:vAlign w:val="center"/>
          </w:tcPr>
          <w:p w14:paraId="56934C7D">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娱乐、文化和体育服务</w:t>
            </w:r>
          </w:p>
        </w:tc>
        <w:tc>
          <w:tcPr>
            <w:tcW w:w="2509" w:type="pct"/>
            <w:tcBorders>
              <w:top w:val="single" w:color="auto" w:sz="4" w:space="0"/>
            </w:tcBorders>
            <w:noWrap w:val="0"/>
            <w:vAlign w:val="center"/>
          </w:tcPr>
          <w:p w14:paraId="06C89410">
            <w:pPr>
              <w:spacing w:line="279" w:lineRule="auto"/>
              <w:ind w:firstLine="0" w:firstLineChars="0"/>
              <w:rPr>
                <w:rFonts w:hint="eastAsia" w:ascii="宋体" w:hAnsi="宋体" w:eastAsia="宋体" w:cs="宋体"/>
                <w:color w:val="FF0000"/>
                <w:sz w:val="21"/>
                <w:szCs w:val="20"/>
              </w:rPr>
            </w:pPr>
            <w:r>
              <w:rPr>
                <w:rFonts w:hint="eastAsia" w:ascii="宋体" w:hAnsi="宋体" w:eastAsia="宋体" w:cs="宋体"/>
                <w:sz w:val="21"/>
                <w:szCs w:val="20"/>
              </w:rPr>
              <w:t>影院、剧院、数字版权、艺术表演、节目制作、舞台布景、后期制作、节目发行、艺术指导、景区、博物馆、动/植物园、体育活动、裁判、健身房、教练、游乐场……</w:t>
            </w:r>
          </w:p>
        </w:tc>
      </w:tr>
      <w:tr w14:paraId="30398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61" w:type="pct"/>
            <w:noWrap w:val="0"/>
            <w:vAlign w:val="center"/>
          </w:tcPr>
          <w:p w14:paraId="6DC189B8">
            <w:pPr>
              <w:spacing w:line="279" w:lineRule="auto"/>
              <w:ind w:firstLine="0" w:firstLineChars="0"/>
              <w:jc w:val="center"/>
              <w:rPr>
                <w:rFonts w:hint="eastAsia" w:ascii="宋体" w:hAnsi="宋体" w:eastAsia="宋体" w:cs="宋体"/>
                <w:sz w:val="21"/>
                <w:szCs w:val="20"/>
              </w:rPr>
            </w:pPr>
            <w:r>
              <w:rPr>
                <w:rFonts w:hint="eastAsia" w:ascii="宋体" w:hAnsi="宋体" w:eastAsia="宋体" w:cs="宋体"/>
                <w:sz w:val="21"/>
                <w:szCs w:val="20"/>
              </w:rPr>
              <w:t>22</w:t>
            </w:r>
          </w:p>
        </w:tc>
        <w:tc>
          <w:tcPr>
            <w:tcW w:w="2028" w:type="pct"/>
            <w:noWrap w:val="0"/>
            <w:vAlign w:val="center"/>
          </w:tcPr>
          <w:p w14:paraId="01D37715">
            <w:pPr>
              <w:spacing w:line="279" w:lineRule="auto"/>
              <w:ind w:firstLine="0" w:firstLineChars="0"/>
              <w:jc w:val="center"/>
              <w:rPr>
                <w:rFonts w:hint="default" w:ascii="宋体" w:hAnsi="宋体" w:eastAsia="宋体" w:cs="宋体"/>
                <w:sz w:val="21"/>
                <w:szCs w:val="20"/>
              </w:rPr>
            </w:pPr>
            <w:r>
              <w:rPr>
                <w:rFonts w:hint="eastAsia" w:ascii="宋体" w:hAnsi="宋体" w:eastAsia="宋体" w:cs="宋体"/>
                <w:sz w:val="21"/>
                <w:szCs w:val="20"/>
              </w:rPr>
              <w:t>家庭服务</w:t>
            </w:r>
            <w:r>
              <w:rPr>
                <w:rFonts w:hint="eastAsia" w:ascii="宋体" w:hAnsi="宋体" w:eastAsia="宋体" w:cs="宋体"/>
                <w:sz w:val="21"/>
                <w:szCs w:val="20"/>
                <w:vertAlign w:val="superscript"/>
                <w:lang w:val="en-US" w:eastAsia="zh-CN"/>
              </w:rPr>
              <w:t>注6</w:t>
            </w:r>
          </w:p>
        </w:tc>
        <w:tc>
          <w:tcPr>
            <w:tcW w:w="2509" w:type="pct"/>
            <w:noWrap w:val="0"/>
            <w:vAlign w:val="center"/>
          </w:tcPr>
          <w:p w14:paraId="25A5F10A">
            <w:pPr>
              <w:spacing w:line="279" w:lineRule="auto"/>
              <w:ind w:firstLine="0" w:firstLineChars="0"/>
              <w:rPr>
                <w:rFonts w:hint="eastAsia" w:ascii="宋体" w:hAnsi="宋体" w:eastAsia="宋体" w:cs="宋体"/>
                <w:color w:val="FF0000"/>
                <w:sz w:val="21"/>
                <w:szCs w:val="20"/>
              </w:rPr>
            </w:pPr>
            <w:r>
              <w:rPr>
                <w:rFonts w:hint="eastAsia" w:ascii="宋体" w:hAnsi="宋体" w:eastAsia="宋体" w:cs="宋体"/>
                <w:sz w:val="21"/>
                <w:szCs w:val="20"/>
              </w:rPr>
              <w:t>小时工、厨师、保姆、家庭教师……</w:t>
            </w:r>
          </w:p>
        </w:tc>
      </w:tr>
      <w:tr w14:paraId="3FC58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000" w:type="pct"/>
            <w:gridSpan w:val="3"/>
            <w:noWrap w:val="0"/>
            <w:vAlign w:val="center"/>
          </w:tcPr>
          <w:p w14:paraId="5E9AEC8A">
            <w:pPr>
              <w:spacing w:line="279" w:lineRule="auto"/>
              <w:ind w:left="525" w:hanging="450" w:hangingChars="250"/>
              <w:rPr>
                <w:rFonts w:hint="default" w:ascii="Times New Roman" w:hAnsi="Times New Roman" w:eastAsia="宋体" w:cs="Times New Roman"/>
                <w:sz w:val="18"/>
                <w:szCs w:val="18"/>
              </w:rPr>
            </w:pPr>
            <w:r>
              <w:rPr>
                <w:rFonts w:hint="default" w:ascii="Times New Roman" w:hAnsi="Times New Roman" w:eastAsia="宋体" w:cs="Times New Roman"/>
                <w:sz w:val="18"/>
                <w:szCs w:val="18"/>
              </w:rPr>
              <w:t>注1：03批发业和零售业服务认证领域中商品售后服务仅包括商品在批发或零售过程中的售后服务，生产制造过程的售后服务</w:t>
            </w:r>
            <w:r>
              <w:rPr>
                <w:rFonts w:hint="eastAsia" w:ascii="Times New Roman" w:hAnsi="Times New Roman" w:eastAsia="宋体" w:cs="Times New Roman"/>
                <w:sz w:val="18"/>
                <w:szCs w:val="18"/>
                <w:lang w:eastAsia="zh-CN"/>
              </w:rPr>
              <w:t>应</w:t>
            </w:r>
            <w:r>
              <w:rPr>
                <w:rFonts w:hint="default" w:ascii="Times New Roman" w:hAnsi="Times New Roman" w:eastAsia="宋体" w:cs="Times New Roman"/>
                <w:sz w:val="18"/>
                <w:szCs w:val="18"/>
              </w:rPr>
              <w:t>归入14在收费或合同基础上的生产服务认证领域中。</w:t>
            </w:r>
          </w:p>
          <w:p w14:paraId="0EC7E78D">
            <w:pPr>
              <w:spacing w:line="279" w:lineRule="auto"/>
              <w:ind w:left="525" w:hanging="450" w:hangingChars="250"/>
              <w:rPr>
                <w:rFonts w:hint="default" w:ascii="Times New Roman" w:hAnsi="Times New Roman" w:eastAsia="宋体" w:cs="Times New Roman"/>
                <w:sz w:val="18"/>
                <w:szCs w:val="18"/>
              </w:rPr>
            </w:pPr>
            <w:r>
              <w:rPr>
                <w:rFonts w:hint="default" w:ascii="Times New Roman" w:hAnsi="Times New Roman" w:eastAsia="宋体" w:cs="Times New Roman"/>
                <w:sz w:val="18"/>
                <w:szCs w:val="18"/>
              </w:rPr>
              <w:t>注2：04住宿服务；食品和饮料服务认证领域中食品和饮料服务仅包括食品和饮料的供应服务，食品冷链运输和食品本地递送服务</w:t>
            </w:r>
            <w:r>
              <w:rPr>
                <w:rFonts w:hint="eastAsia" w:ascii="Times New Roman" w:hAnsi="Times New Roman" w:eastAsia="宋体" w:cs="Times New Roman"/>
                <w:sz w:val="18"/>
                <w:szCs w:val="18"/>
                <w:lang w:eastAsia="zh-CN"/>
              </w:rPr>
              <w:t>应</w:t>
            </w:r>
            <w:r>
              <w:rPr>
                <w:rFonts w:hint="default" w:ascii="Times New Roman" w:hAnsi="Times New Roman" w:eastAsia="宋体" w:cs="Times New Roman"/>
                <w:sz w:val="18"/>
                <w:szCs w:val="18"/>
              </w:rPr>
              <w:t>归入05运输服务认证领域中。</w:t>
            </w:r>
          </w:p>
          <w:p w14:paraId="1832B69B">
            <w:pPr>
              <w:spacing w:line="279" w:lineRule="auto"/>
              <w:ind w:left="525" w:hanging="450" w:hangingChars="250"/>
              <w:rPr>
                <w:rFonts w:hint="default" w:ascii="Times New Roman" w:hAnsi="Times New Roman" w:eastAsia="宋体" w:cs="Times New Roman"/>
                <w:sz w:val="18"/>
                <w:szCs w:val="18"/>
              </w:rPr>
            </w:pPr>
            <w:r>
              <w:rPr>
                <w:rFonts w:hint="default" w:ascii="Times New Roman" w:hAnsi="Times New Roman" w:eastAsia="宋体" w:cs="Times New Roman"/>
                <w:sz w:val="18"/>
                <w:szCs w:val="18"/>
              </w:rPr>
              <w:t>注3：06邮政和速递服务认证领域中包含各类非邮政快递服务；不包括邮政储蓄、转账服务。同城递送服务（如外卖配送、同城点对点配送等）</w:t>
            </w:r>
            <w:r>
              <w:rPr>
                <w:rFonts w:hint="eastAsia" w:ascii="Times New Roman" w:hAnsi="Times New Roman" w:eastAsia="宋体" w:cs="Times New Roman"/>
                <w:sz w:val="18"/>
                <w:szCs w:val="18"/>
                <w:lang w:eastAsia="zh-CN"/>
              </w:rPr>
              <w:t>应</w:t>
            </w:r>
            <w:r>
              <w:rPr>
                <w:rFonts w:hint="default" w:ascii="Times New Roman" w:hAnsi="Times New Roman" w:eastAsia="宋体" w:cs="Times New Roman"/>
                <w:sz w:val="18"/>
                <w:szCs w:val="18"/>
              </w:rPr>
              <w:t>归入05运输服务认证领域中。</w:t>
            </w:r>
          </w:p>
          <w:p w14:paraId="749B3027">
            <w:pPr>
              <w:spacing w:line="279" w:lineRule="auto"/>
              <w:ind w:left="525" w:hanging="450" w:hangingChars="250"/>
              <w:rPr>
                <w:rFonts w:hint="default" w:ascii="Times New Roman" w:hAnsi="Times New Roman" w:eastAsia="宋体" w:cs="Times New Roman"/>
                <w:sz w:val="18"/>
                <w:szCs w:val="18"/>
              </w:rPr>
            </w:pPr>
            <w:r>
              <w:rPr>
                <w:rFonts w:hint="default" w:ascii="Times New Roman" w:hAnsi="Times New Roman" w:eastAsia="宋体" w:cs="Times New Roman"/>
                <w:sz w:val="18"/>
                <w:szCs w:val="18"/>
              </w:rPr>
              <w:t>注4：07电力分配服务；通过主要管道的燃气和水分配服务认证领域中仅包含通过主要管道的分配服务，在收费或合同基础上的分配服务</w:t>
            </w:r>
            <w:r>
              <w:rPr>
                <w:rFonts w:hint="eastAsia" w:ascii="Times New Roman" w:hAnsi="Times New Roman" w:eastAsia="宋体" w:cs="Times New Roman"/>
                <w:sz w:val="18"/>
                <w:szCs w:val="18"/>
                <w:lang w:eastAsia="zh-CN"/>
              </w:rPr>
              <w:t>应</w:t>
            </w:r>
            <w:r>
              <w:rPr>
                <w:rFonts w:hint="default" w:ascii="Times New Roman" w:hAnsi="Times New Roman" w:eastAsia="宋体" w:cs="Times New Roman"/>
                <w:sz w:val="18"/>
                <w:szCs w:val="18"/>
              </w:rPr>
              <w:t>归入14在收费或合同基础上的生产服务认证领域中。电/燃气/水表安装服务</w:t>
            </w:r>
            <w:r>
              <w:rPr>
                <w:rFonts w:hint="eastAsia" w:ascii="Times New Roman" w:hAnsi="Times New Roman" w:eastAsia="宋体" w:cs="Times New Roman"/>
                <w:sz w:val="18"/>
                <w:szCs w:val="18"/>
                <w:lang w:eastAsia="zh-CN"/>
              </w:rPr>
              <w:t>应</w:t>
            </w:r>
            <w:r>
              <w:rPr>
                <w:rFonts w:hint="default" w:ascii="Times New Roman" w:hAnsi="Times New Roman" w:eastAsia="宋体" w:cs="Times New Roman"/>
                <w:sz w:val="18"/>
                <w:szCs w:val="18"/>
              </w:rPr>
              <w:t>归入02建筑工程和建筑物服务认证领域中。</w:t>
            </w:r>
          </w:p>
          <w:p w14:paraId="5BCD6AFE">
            <w:pPr>
              <w:spacing w:line="279" w:lineRule="auto"/>
              <w:ind w:left="525" w:hanging="450" w:hangingChars="250"/>
              <w:rPr>
                <w:rFonts w:hint="default" w:ascii="Times New Roman" w:hAnsi="Times New Roman" w:eastAsia="宋体" w:cs="Times New Roman"/>
                <w:sz w:val="18"/>
                <w:szCs w:val="18"/>
              </w:rPr>
            </w:pPr>
            <w:r>
              <w:rPr>
                <w:rFonts w:hint="default" w:ascii="Times New Roman" w:hAnsi="Times New Roman" w:eastAsia="宋体" w:cs="Times New Roman"/>
                <w:sz w:val="18"/>
                <w:szCs w:val="18"/>
              </w:rPr>
              <w:t>注5：13支持性服务认证领域中不包括物业管理服务，涉及物业管理范畴的安全保卫服务</w:t>
            </w:r>
            <w:r>
              <w:rPr>
                <w:rFonts w:hint="eastAsia" w:ascii="Times New Roman" w:hAnsi="Times New Roman" w:eastAsia="宋体" w:cs="Times New Roman"/>
                <w:sz w:val="18"/>
                <w:szCs w:val="18"/>
                <w:lang w:eastAsia="zh-CN"/>
              </w:rPr>
              <w:t>应</w:t>
            </w:r>
            <w:r>
              <w:rPr>
                <w:rFonts w:hint="default" w:ascii="Times New Roman" w:hAnsi="Times New Roman" w:eastAsia="宋体" w:cs="Times New Roman"/>
                <w:sz w:val="18"/>
                <w:szCs w:val="18"/>
              </w:rPr>
              <w:t>归入09不动产服务认证领域中。</w:t>
            </w:r>
          </w:p>
          <w:p w14:paraId="4A412891">
            <w:pPr>
              <w:spacing w:line="279" w:lineRule="auto"/>
              <w:ind w:left="525" w:hanging="450" w:hangingChars="250"/>
              <w:rPr>
                <w:rFonts w:hint="default" w:ascii="Times New Roman" w:hAnsi="Times New Roman" w:eastAsia="宋体" w:cs="Times New Roman"/>
                <w:sz w:val="18"/>
                <w:szCs w:val="18"/>
              </w:rPr>
            </w:pPr>
            <w:r>
              <w:rPr>
                <w:rFonts w:hint="default" w:ascii="Times New Roman" w:hAnsi="Times New Roman" w:eastAsia="宋体" w:cs="Times New Roman"/>
                <w:sz w:val="18"/>
                <w:szCs w:val="18"/>
              </w:rPr>
              <w:t>注6：22家庭服务认证领域中，仅包括为雇佣家务人员的家庭提供的服务，为家庭提供服务的独立单位（包括个人）的服务</w:t>
            </w:r>
            <w:r>
              <w:rPr>
                <w:rFonts w:hint="eastAsia" w:ascii="Times New Roman" w:hAnsi="Times New Roman" w:eastAsia="宋体" w:cs="Times New Roman"/>
                <w:sz w:val="18"/>
                <w:szCs w:val="18"/>
                <w:lang w:eastAsia="zh-CN"/>
              </w:rPr>
              <w:t>应</w:t>
            </w:r>
            <w:r>
              <w:rPr>
                <w:rFonts w:hint="default" w:ascii="Times New Roman" w:hAnsi="Times New Roman" w:eastAsia="宋体" w:cs="Times New Roman"/>
                <w:sz w:val="18"/>
                <w:szCs w:val="18"/>
              </w:rPr>
              <w:t>参见其主要服务项目。</w:t>
            </w:r>
          </w:p>
          <w:p w14:paraId="7C76914C">
            <w:pPr>
              <w:spacing w:line="279" w:lineRule="auto"/>
              <w:ind w:left="525" w:hanging="450" w:hangingChars="250"/>
              <w:rPr>
                <w:rFonts w:hint="default" w:ascii="Times New Roman" w:hAnsi="Times New Roman" w:cs="Times New Roman"/>
              </w:rPr>
            </w:pPr>
            <w:r>
              <w:rPr>
                <w:rFonts w:hint="default" w:ascii="Times New Roman" w:hAnsi="Times New Roman" w:eastAsia="宋体" w:cs="Times New Roman"/>
                <w:sz w:val="18"/>
                <w:szCs w:val="18"/>
              </w:rPr>
              <w:t>注7：本表依据GB/T 7635.2-2002《全国主要产品分类与代码 第2部分：不可运输产品》制定，后续将根据标准更新情况适时进行调整。</w:t>
            </w:r>
          </w:p>
        </w:tc>
      </w:tr>
    </w:tbl>
    <w:p w14:paraId="03FD00F2"/>
    <w:p w14:paraId="7DE514B3">
      <w:r>
        <w:br w:type="page"/>
      </w:r>
    </w:p>
    <w:p w14:paraId="3A8E672E">
      <w:pPr>
        <w:pStyle w:val="2"/>
        <w:numPr>
          <w:ilvl w:val="-1"/>
          <w:numId w:val="0"/>
        </w:numPr>
        <w:spacing w:before="850" w:after="283" w:line="240" w:lineRule="auto"/>
        <w:ind w:left="0" w:firstLine="0"/>
        <w:jc w:val="center"/>
        <w:rPr>
          <w:rFonts w:hint="eastAsia" w:ascii="黑体" w:hAnsi="黑体" w:eastAsia="黑体" w:cs="黑体"/>
          <w:b w:val="0"/>
          <w:bCs/>
          <w:sz w:val="21"/>
          <w:szCs w:val="21"/>
          <w:lang w:eastAsia="zh-CN"/>
        </w:rPr>
      </w:pPr>
      <w:r>
        <w:rPr>
          <w:rFonts w:hint="eastAsia" w:ascii="黑体" w:hAnsi="黑体" w:cs="黑体"/>
          <w:b w:val="0"/>
          <w:bCs/>
          <w:sz w:val="21"/>
          <w:szCs w:val="21"/>
          <w:lang w:val="en-US" w:eastAsia="zh-CN"/>
        </w:rPr>
        <w:t>参考文献</w:t>
      </w:r>
    </w:p>
    <w:p w14:paraId="76F1C52A">
      <w:pPr>
        <w:ind w:firstLine="420" w:firstLineChars="200"/>
        <w:rPr>
          <w:rFonts w:hint="eastAsia" w:ascii="宋体" w:hAnsi="宋体" w:eastAsia="宋体"/>
          <w:szCs w:val="21"/>
          <w:lang w:val="en-US" w:eastAsia="zh-CN"/>
        </w:rPr>
      </w:pPr>
      <w:r>
        <w:rPr>
          <w:rFonts w:hint="eastAsia" w:ascii="宋体" w:hAnsi="宋体" w:eastAsia="宋体"/>
          <w:szCs w:val="21"/>
          <w:lang w:val="en-US" w:eastAsia="zh-CN"/>
        </w:rPr>
        <w:t xml:space="preserve">[1] </w:t>
      </w:r>
      <w:bookmarkStart w:id="210" w:name="_GoBack"/>
      <w:bookmarkEnd w:id="210"/>
      <w:r>
        <w:rPr>
          <w:rFonts w:hint="eastAsia" w:ascii="宋体" w:hAnsi="宋体" w:eastAsia="宋体"/>
          <w:szCs w:val="21"/>
          <w:lang w:val="en-US" w:eastAsia="zh-CN"/>
        </w:rPr>
        <w:t>GB/T 27065-2015 合格评定 产品、过程和服务认证机构要求</w:t>
      </w:r>
    </w:p>
    <w:p w14:paraId="5F170ED9">
      <w:pPr>
        <w:numPr>
          <w:ilvl w:val="0"/>
          <w:numId w:val="4"/>
        </w:numPr>
        <w:ind w:firstLine="420" w:firstLineChars="200"/>
        <w:rPr>
          <w:rFonts w:hint="default" w:ascii="宋体" w:hAnsi="宋体" w:eastAsia="宋体"/>
          <w:szCs w:val="21"/>
          <w:lang w:val="en-US" w:eastAsia="zh-CN"/>
        </w:rPr>
      </w:pPr>
      <w:r>
        <w:rPr>
          <w:rFonts w:hint="default" w:ascii="宋体" w:hAnsi="宋体" w:eastAsia="宋体"/>
          <w:szCs w:val="21"/>
          <w:lang w:val="en-US" w:eastAsia="zh-CN"/>
        </w:rPr>
        <w:t>GB/T 27207-2020  合格评定 服务认证模式选择与应用导则</w:t>
      </w:r>
    </w:p>
    <w:p w14:paraId="35C49A50">
      <w:pPr>
        <w:numPr>
          <w:ilvl w:val="0"/>
          <w:numId w:val="4"/>
        </w:numPr>
        <w:ind w:firstLine="420" w:firstLineChars="200"/>
        <w:rPr>
          <w:rFonts w:hint="default" w:ascii="宋体" w:hAnsi="宋体" w:eastAsia="宋体"/>
          <w:szCs w:val="21"/>
          <w:lang w:val="en-US" w:eastAsia="zh-CN"/>
        </w:rPr>
      </w:pPr>
      <w:r>
        <w:rPr>
          <w:rFonts w:hint="default" w:ascii="宋体" w:hAnsi="宋体" w:eastAsia="宋体"/>
          <w:szCs w:val="21"/>
          <w:lang w:val="en-US" w:eastAsia="zh-CN"/>
        </w:rPr>
        <w:t>GB/T 27400-2020  合格评定 服务认证技术通则</w:t>
      </w:r>
    </w:p>
    <w:p w14:paraId="6EC29E8E">
      <w:pPr>
        <w:numPr>
          <w:ilvl w:val="0"/>
          <w:numId w:val="4"/>
        </w:numPr>
        <w:ind w:firstLine="420" w:firstLineChars="200"/>
        <w:rPr>
          <w:rFonts w:hint="default" w:ascii="宋体" w:hAnsi="宋体" w:eastAsia="宋体"/>
          <w:szCs w:val="21"/>
          <w:lang w:val="en-US" w:eastAsia="zh-CN"/>
        </w:rPr>
      </w:pPr>
      <w:r>
        <w:rPr>
          <w:rFonts w:hint="default" w:ascii="宋体" w:hAnsi="宋体" w:eastAsia="宋体"/>
          <w:szCs w:val="21"/>
          <w:lang w:val="en-US" w:eastAsia="zh-CN"/>
        </w:rPr>
        <w:t>GB/T 27205-2019  合格评定 服务认证方案指南和示例</w:t>
      </w:r>
    </w:p>
    <w:p w14:paraId="22236013">
      <w:pPr>
        <w:ind w:firstLine="420" w:firstLineChars="200"/>
      </w:pPr>
    </w:p>
    <w:sectPr>
      <w:headerReference r:id="rId10" w:type="first"/>
      <w:headerReference r:id="rId8" w:type="default"/>
      <w:footerReference r:id="rId11" w:type="default"/>
      <w:headerReference r:id="rId9" w:type="even"/>
      <w:pgSz w:w="11906" w:h="16838"/>
      <w:pgMar w:top="1417" w:right="1134" w:bottom="1440" w:left="141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方正仿宋_GB2312">
    <w:panose1 w:val="02000000000000000000"/>
    <w:charset w:val="86"/>
    <w:family w:val="auto"/>
    <w:pitch w:val="default"/>
    <w:sig w:usb0="A00002BF" w:usb1="184F6CFA" w:usb2="00000012" w:usb3="00000000" w:csb0="00040001" w:csb1="00000000"/>
  </w:font>
  <w:font w:name="方正小标宋简体">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Helvetica">
    <w:altName w:val="Arial"/>
    <w:panose1 w:val="00000000000000000000"/>
    <w:charset w:val="00"/>
    <w:family w:val="auto"/>
    <w:pitch w:val="default"/>
    <w:sig w:usb0="00000000" w:usb1="00000000" w:usb2="00000000" w:usb3="00000000" w:csb0="00000000" w:csb1="00000000"/>
  </w:font>
  <w:font w:name="KSOFB4AB0A6B">
    <w:panose1 w:val="020B07040202020202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FA38BA">
    <w:pPr>
      <w:pStyle w:val="14"/>
      <w:jc w:val="center"/>
    </w:pPr>
    <w:r>
      <w:fldChar w:fldCharType="begin"/>
    </w:r>
    <w:r>
      <w:instrText xml:space="preserve">PAGE   \* MERGEFORMAT</w:instrText>
    </w:r>
    <w:r>
      <w:fldChar w:fldCharType="separate"/>
    </w:r>
    <w:r>
      <w:rPr>
        <w:lang w:val="zh-CN"/>
      </w:rP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F13FD3">
    <w:pPr>
      <w:pStyle w:val="14"/>
      <w:jc w:val="center"/>
    </w:pPr>
    <w:r>
      <w:fldChar w:fldCharType="begin"/>
    </w:r>
    <w:r>
      <w:instrText xml:space="preserve">PAGE   \* MERGEFORMAT</w:instrText>
    </w:r>
    <w:r>
      <w:fldChar w:fldCharType="separate"/>
    </w:r>
    <w:r>
      <w:rPr>
        <w:lang w:val="zh-CN"/>
      </w:rP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68753">
    <w:pPr>
      <w:pStyle w:val="1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81777">
    <w:pPr>
      <w:pStyle w:val="15"/>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41CF4B">
    <w:pPr>
      <w:pStyle w:val="1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7D8BD">
    <w:pPr>
      <w:pStyle w:val="1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8664F8">
    <w:pPr>
      <w:pStyle w:val="15"/>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950BF0">
    <w:pPr>
      <w:pStyle w:val="15"/>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D2413">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C41A03"/>
    <w:multiLevelType w:val="singleLevel"/>
    <w:tmpl w:val="A0C41A03"/>
    <w:lvl w:ilvl="0" w:tentative="0">
      <w:start w:val="2"/>
      <w:numFmt w:val="decimal"/>
      <w:lvlText w:val="[%1]"/>
      <w:lvlJc w:val="left"/>
      <w:pPr>
        <w:tabs>
          <w:tab w:val="left" w:pos="312"/>
        </w:tabs>
      </w:pPr>
    </w:lvl>
  </w:abstractNum>
  <w:abstractNum w:abstractNumId="1">
    <w:nsid w:val="D7855EB6"/>
    <w:multiLevelType w:val="singleLevel"/>
    <w:tmpl w:val="D7855EB6"/>
    <w:lvl w:ilvl="0" w:tentative="0">
      <w:start w:val="1"/>
      <w:numFmt w:val="lowerLetter"/>
      <w:suff w:val="space"/>
      <w:lvlText w:val="%1)"/>
      <w:lvlJc w:val="left"/>
    </w:lvl>
  </w:abstractNum>
  <w:abstractNum w:abstractNumId="2">
    <w:nsid w:val="E8493212"/>
    <w:multiLevelType w:val="singleLevel"/>
    <w:tmpl w:val="E8493212"/>
    <w:lvl w:ilvl="0" w:tentative="0">
      <w:start w:val="1"/>
      <w:numFmt w:val="lowerLetter"/>
      <w:suff w:val="space"/>
      <w:lvlText w:val="%1)"/>
      <w:lvlJc w:val="left"/>
    </w:lvl>
  </w:abstractNum>
  <w:abstractNum w:abstractNumId="3">
    <w:nsid w:val="2BCBCB3F"/>
    <w:multiLevelType w:val="multilevel"/>
    <w:tmpl w:val="2BCBCB3F"/>
    <w:lvl w:ilvl="0" w:tentative="0">
      <w:start w:val="1"/>
      <w:numFmt w:val="decimal"/>
      <w:pStyle w:val="2"/>
      <w:suff w:val="nothing"/>
      <w:lvlText w:val="%1."/>
      <w:lvlJc w:val="left"/>
      <w:pPr>
        <w:ind w:left="432" w:hanging="432"/>
      </w:pPr>
      <w:rPr>
        <w:rFonts w:hint="default" w:ascii="黑体" w:hAnsi="黑体" w:eastAsia="黑体" w:cs="黑体"/>
        <w:sz w:val="21"/>
        <w:szCs w:val="21"/>
      </w:rPr>
    </w:lvl>
    <w:lvl w:ilvl="1" w:tentative="0">
      <w:start w:val="1"/>
      <w:numFmt w:val="decimal"/>
      <w:pStyle w:val="3"/>
      <w:suff w:val="nothing"/>
      <w:lvlText w:val="%1.%2."/>
      <w:lvlJc w:val="left"/>
      <w:pPr>
        <w:ind w:left="575" w:hanging="575"/>
      </w:pPr>
      <w:rPr>
        <w:rFonts w:hint="default" w:ascii="黑体" w:hAnsi="黑体" w:eastAsia="黑体" w:cs="黑体"/>
        <w:sz w:val="21"/>
        <w:szCs w:val="21"/>
      </w:rPr>
    </w:lvl>
    <w:lvl w:ilvl="2" w:tentative="0">
      <w:start w:val="1"/>
      <w:numFmt w:val="decimal"/>
      <w:pStyle w:val="4"/>
      <w:suff w:val="nothing"/>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172A"/>
    <w:rsid w:val="00003C48"/>
    <w:rsid w:val="000359D7"/>
    <w:rsid w:val="00060BE8"/>
    <w:rsid w:val="000675C8"/>
    <w:rsid w:val="00095346"/>
    <w:rsid w:val="000A29A2"/>
    <w:rsid w:val="000B427D"/>
    <w:rsid w:val="000B53D4"/>
    <w:rsid w:val="000C3F54"/>
    <w:rsid w:val="000C59FB"/>
    <w:rsid w:val="000F1018"/>
    <w:rsid w:val="00103D4D"/>
    <w:rsid w:val="00105E9A"/>
    <w:rsid w:val="00116AE1"/>
    <w:rsid w:val="00120D5F"/>
    <w:rsid w:val="0012459D"/>
    <w:rsid w:val="00126A49"/>
    <w:rsid w:val="00131E53"/>
    <w:rsid w:val="001512F9"/>
    <w:rsid w:val="001552EF"/>
    <w:rsid w:val="001674C3"/>
    <w:rsid w:val="00191D9B"/>
    <w:rsid w:val="001A523D"/>
    <w:rsid w:val="001C21A4"/>
    <w:rsid w:val="001C4CC0"/>
    <w:rsid w:val="001C78F6"/>
    <w:rsid w:val="001D31B8"/>
    <w:rsid w:val="001D7E93"/>
    <w:rsid w:val="001E20CD"/>
    <w:rsid w:val="00204329"/>
    <w:rsid w:val="00260DCE"/>
    <w:rsid w:val="00261250"/>
    <w:rsid w:val="00265AAF"/>
    <w:rsid w:val="00295ED4"/>
    <w:rsid w:val="002A47B4"/>
    <w:rsid w:val="002B14AE"/>
    <w:rsid w:val="002D656A"/>
    <w:rsid w:val="002F0CCB"/>
    <w:rsid w:val="002F7943"/>
    <w:rsid w:val="00310217"/>
    <w:rsid w:val="00316D22"/>
    <w:rsid w:val="00320312"/>
    <w:rsid w:val="003220B9"/>
    <w:rsid w:val="00324089"/>
    <w:rsid w:val="00326B27"/>
    <w:rsid w:val="00344875"/>
    <w:rsid w:val="00352924"/>
    <w:rsid w:val="0036000A"/>
    <w:rsid w:val="00364A28"/>
    <w:rsid w:val="003802DB"/>
    <w:rsid w:val="003841E0"/>
    <w:rsid w:val="0038603A"/>
    <w:rsid w:val="00387EAD"/>
    <w:rsid w:val="003A39F0"/>
    <w:rsid w:val="003B2679"/>
    <w:rsid w:val="003C4AE1"/>
    <w:rsid w:val="003D0245"/>
    <w:rsid w:val="003D184F"/>
    <w:rsid w:val="003E38D8"/>
    <w:rsid w:val="003F52A7"/>
    <w:rsid w:val="00412AEA"/>
    <w:rsid w:val="004138C9"/>
    <w:rsid w:val="00426B68"/>
    <w:rsid w:val="00452FBD"/>
    <w:rsid w:val="00454D4A"/>
    <w:rsid w:val="0045640C"/>
    <w:rsid w:val="0045660D"/>
    <w:rsid w:val="00460F5D"/>
    <w:rsid w:val="00470D99"/>
    <w:rsid w:val="0047128B"/>
    <w:rsid w:val="00496C93"/>
    <w:rsid w:val="004C194C"/>
    <w:rsid w:val="004C4E91"/>
    <w:rsid w:val="004C7F06"/>
    <w:rsid w:val="004F689A"/>
    <w:rsid w:val="00507314"/>
    <w:rsid w:val="00517FEB"/>
    <w:rsid w:val="00552F0D"/>
    <w:rsid w:val="0057321B"/>
    <w:rsid w:val="00592B8D"/>
    <w:rsid w:val="005B4494"/>
    <w:rsid w:val="005D46CA"/>
    <w:rsid w:val="005D48DA"/>
    <w:rsid w:val="005D550F"/>
    <w:rsid w:val="005E5705"/>
    <w:rsid w:val="00603438"/>
    <w:rsid w:val="00620046"/>
    <w:rsid w:val="00645A67"/>
    <w:rsid w:val="00647206"/>
    <w:rsid w:val="00685ECF"/>
    <w:rsid w:val="006936E0"/>
    <w:rsid w:val="00695BBF"/>
    <w:rsid w:val="00696F65"/>
    <w:rsid w:val="006A38C5"/>
    <w:rsid w:val="006A60AC"/>
    <w:rsid w:val="006C474D"/>
    <w:rsid w:val="006D174D"/>
    <w:rsid w:val="006E1379"/>
    <w:rsid w:val="00700298"/>
    <w:rsid w:val="00703FBB"/>
    <w:rsid w:val="00706F4B"/>
    <w:rsid w:val="007154F0"/>
    <w:rsid w:val="00734252"/>
    <w:rsid w:val="00747001"/>
    <w:rsid w:val="00756608"/>
    <w:rsid w:val="0076615B"/>
    <w:rsid w:val="007731BA"/>
    <w:rsid w:val="00773900"/>
    <w:rsid w:val="00780DF6"/>
    <w:rsid w:val="0078559C"/>
    <w:rsid w:val="00786B99"/>
    <w:rsid w:val="00796322"/>
    <w:rsid w:val="007B2EAE"/>
    <w:rsid w:val="007B4A0C"/>
    <w:rsid w:val="007B76E4"/>
    <w:rsid w:val="007B78D6"/>
    <w:rsid w:val="007F01A4"/>
    <w:rsid w:val="007F40CA"/>
    <w:rsid w:val="007F4898"/>
    <w:rsid w:val="00807192"/>
    <w:rsid w:val="008123F4"/>
    <w:rsid w:val="00817D05"/>
    <w:rsid w:val="00821DBB"/>
    <w:rsid w:val="00855AC2"/>
    <w:rsid w:val="00860CFB"/>
    <w:rsid w:val="00891F0F"/>
    <w:rsid w:val="00896DD8"/>
    <w:rsid w:val="008D2465"/>
    <w:rsid w:val="009248C9"/>
    <w:rsid w:val="0093086C"/>
    <w:rsid w:val="00934E1E"/>
    <w:rsid w:val="009511C2"/>
    <w:rsid w:val="00962631"/>
    <w:rsid w:val="00982405"/>
    <w:rsid w:val="009840A9"/>
    <w:rsid w:val="00986DB6"/>
    <w:rsid w:val="0099196A"/>
    <w:rsid w:val="009B0BB9"/>
    <w:rsid w:val="009C5563"/>
    <w:rsid w:val="009C6BF7"/>
    <w:rsid w:val="009C76DD"/>
    <w:rsid w:val="009E1000"/>
    <w:rsid w:val="00A04864"/>
    <w:rsid w:val="00A06EB1"/>
    <w:rsid w:val="00A074B2"/>
    <w:rsid w:val="00A10235"/>
    <w:rsid w:val="00A22F4C"/>
    <w:rsid w:val="00A40283"/>
    <w:rsid w:val="00A4527B"/>
    <w:rsid w:val="00A52B6D"/>
    <w:rsid w:val="00A65442"/>
    <w:rsid w:val="00A85EAF"/>
    <w:rsid w:val="00AB3090"/>
    <w:rsid w:val="00AB3BEB"/>
    <w:rsid w:val="00AB572F"/>
    <w:rsid w:val="00AD1FF0"/>
    <w:rsid w:val="00AE1ABE"/>
    <w:rsid w:val="00B02125"/>
    <w:rsid w:val="00B0688C"/>
    <w:rsid w:val="00B138F8"/>
    <w:rsid w:val="00B17D52"/>
    <w:rsid w:val="00B27FFA"/>
    <w:rsid w:val="00B56E90"/>
    <w:rsid w:val="00B65AF2"/>
    <w:rsid w:val="00B6626A"/>
    <w:rsid w:val="00B74A55"/>
    <w:rsid w:val="00B77A86"/>
    <w:rsid w:val="00B82DB0"/>
    <w:rsid w:val="00B83B79"/>
    <w:rsid w:val="00BC4BE2"/>
    <w:rsid w:val="00BC7F9A"/>
    <w:rsid w:val="00BD50F6"/>
    <w:rsid w:val="00BF00F8"/>
    <w:rsid w:val="00BF44DE"/>
    <w:rsid w:val="00BF6F06"/>
    <w:rsid w:val="00C02D21"/>
    <w:rsid w:val="00C34C8A"/>
    <w:rsid w:val="00C44712"/>
    <w:rsid w:val="00C646A8"/>
    <w:rsid w:val="00C65FE9"/>
    <w:rsid w:val="00C716BB"/>
    <w:rsid w:val="00C841E0"/>
    <w:rsid w:val="00CC7DE3"/>
    <w:rsid w:val="00D1562E"/>
    <w:rsid w:val="00D17523"/>
    <w:rsid w:val="00D2362B"/>
    <w:rsid w:val="00D27EF0"/>
    <w:rsid w:val="00D3547B"/>
    <w:rsid w:val="00D4739C"/>
    <w:rsid w:val="00D509FD"/>
    <w:rsid w:val="00D62E5E"/>
    <w:rsid w:val="00D74B86"/>
    <w:rsid w:val="00D805BD"/>
    <w:rsid w:val="00D82D6E"/>
    <w:rsid w:val="00D84F48"/>
    <w:rsid w:val="00D9095C"/>
    <w:rsid w:val="00DA2B6A"/>
    <w:rsid w:val="00DA6903"/>
    <w:rsid w:val="00DA6E41"/>
    <w:rsid w:val="00DA7754"/>
    <w:rsid w:val="00DC4139"/>
    <w:rsid w:val="00DD0972"/>
    <w:rsid w:val="00DE7C62"/>
    <w:rsid w:val="00DF271C"/>
    <w:rsid w:val="00DF42B2"/>
    <w:rsid w:val="00E1215C"/>
    <w:rsid w:val="00E1354A"/>
    <w:rsid w:val="00E2065E"/>
    <w:rsid w:val="00E51D83"/>
    <w:rsid w:val="00E56079"/>
    <w:rsid w:val="00E7115C"/>
    <w:rsid w:val="00E80297"/>
    <w:rsid w:val="00E811B9"/>
    <w:rsid w:val="00E83FA6"/>
    <w:rsid w:val="00E965D1"/>
    <w:rsid w:val="00EA6033"/>
    <w:rsid w:val="00EB749A"/>
    <w:rsid w:val="00ED097A"/>
    <w:rsid w:val="00ED0A2A"/>
    <w:rsid w:val="00ED47CD"/>
    <w:rsid w:val="00EF4EBE"/>
    <w:rsid w:val="00F06F50"/>
    <w:rsid w:val="00F1055C"/>
    <w:rsid w:val="00F21682"/>
    <w:rsid w:val="00F231A5"/>
    <w:rsid w:val="00F242D2"/>
    <w:rsid w:val="00F24D76"/>
    <w:rsid w:val="00F3103D"/>
    <w:rsid w:val="00F33CF4"/>
    <w:rsid w:val="00F5499A"/>
    <w:rsid w:val="00F83CC0"/>
    <w:rsid w:val="00F919A6"/>
    <w:rsid w:val="00F9214C"/>
    <w:rsid w:val="00F9436D"/>
    <w:rsid w:val="00FA2D6F"/>
    <w:rsid w:val="00FA3FE3"/>
    <w:rsid w:val="00FB7AFA"/>
    <w:rsid w:val="00FC0923"/>
    <w:rsid w:val="00FD1862"/>
    <w:rsid w:val="00FE2C94"/>
    <w:rsid w:val="00FF5392"/>
    <w:rsid w:val="0B770B38"/>
    <w:rsid w:val="0FC67E9B"/>
    <w:rsid w:val="164756E1"/>
    <w:rsid w:val="18FE2B95"/>
    <w:rsid w:val="1E566E09"/>
    <w:rsid w:val="1F202B8A"/>
    <w:rsid w:val="207E61A3"/>
    <w:rsid w:val="33537941"/>
    <w:rsid w:val="37C50396"/>
    <w:rsid w:val="429E4757"/>
    <w:rsid w:val="4582269B"/>
    <w:rsid w:val="48396CD0"/>
    <w:rsid w:val="52D3740A"/>
    <w:rsid w:val="53535297"/>
    <w:rsid w:val="546A2443"/>
    <w:rsid w:val="562767E7"/>
    <w:rsid w:val="621821CC"/>
    <w:rsid w:val="62312AB3"/>
    <w:rsid w:val="63971D31"/>
    <w:rsid w:val="69B3637F"/>
    <w:rsid w:val="76AE4262"/>
    <w:rsid w:val="788D7E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5"/>
    <w:qFormat/>
    <w:uiPriority w:val="9"/>
    <w:pPr>
      <w:keepNext/>
      <w:keepLines/>
      <w:numPr>
        <w:ilvl w:val="0"/>
        <w:numId w:val="1"/>
      </w:numPr>
      <w:adjustRightInd w:val="0"/>
      <w:snapToGrid w:val="0"/>
      <w:spacing w:before="0" w:after="0" w:line="240" w:lineRule="auto"/>
      <w:ind w:left="432" w:hanging="432" w:firstLineChars="0"/>
      <w:jc w:val="left"/>
      <w:outlineLvl w:val="0"/>
    </w:pPr>
    <w:rPr>
      <w:rFonts w:eastAsia="黑体" w:asciiTheme="minorAscii" w:hAnsiTheme="minorAscii"/>
      <w:bCs/>
      <w:kern w:val="44"/>
      <w:szCs w:val="21"/>
    </w:rPr>
  </w:style>
  <w:style w:type="paragraph" w:styleId="3">
    <w:name w:val="heading 2"/>
    <w:basedOn w:val="1"/>
    <w:next w:val="1"/>
    <w:link w:val="26"/>
    <w:unhideWhenUsed/>
    <w:qFormat/>
    <w:uiPriority w:val="9"/>
    <w:pPr>
      <w:keepNext/>
      <w:keepLines/>
      <w:numPr>
        <w:ilvl w:val="1"/>
        <w:numId w:val="1"/>
      </w:numPr>
      <w:spacing w:before="0" w:after="0" w:line="240" w:lineRule="auto"/>
      <w:ind w:left="575" w:hanging="575" w:firstLineChars="0"/>
      <w:jc w:val="left"/>
      <w:outlineLvl w:val="1"/>
    </w:pPr>
    <w:rPr>
      <w:rFonts w:eastAsia="黑体" w:asciiTheme="majorAscii" w:hAnsiTheme="majorAscii" w:cstheme="majorBidi"/>
      <w:bCs/>
      <w:szCs w:val="32"/>
    </w:rPr>
  </w:style>
  <w:style w:type="paragraph" w:styleId="4">
    <w:name w:val="heading 3"/>
    <w:basedOn w:val="1"/>
    <w:next w:val="1"/>
    <w:link w:val="27"/>
    <w:unhideWhenUsed/>
    <w:qFormat/>
    <w:uiPriority w:val="9"/>
    <w:pPr>
      <w:keepNext/>
      <w:keepLines/>
      <w:numPr>
        <w:ilvl w:val="2"/>
        <w:numId w:val="1"/>
      </w:numPr>
      <w:spacing w:before="0" w:after="0" w:line="240" w:lineRule="auto"/>
      <w:ind w:left="720" w:hanging="720" w:firstLineChars="0"/>
      <w:jc w:val="left"/>
      <w:outlineLvl w:val="2"/>
    </w:pPr>
    <w:rPr>
      <w:rFonts w:eastAsia="仿宋_GB2312" w:asciiTheme="minorAscii" w:hAnsiTheme="minorAscii"/>
      <w:bCs/>
      <w:szCs w:val="32"/>
    </w:rPr>
  </w:style>
  <w:style w:type="paragraph" w:styleId="5">
    <w:name w:val="heading 4"/>
    <w:basedOn w:val="1"/>
    <w:next w:val="1"/>
    <w:unhideWhenUsed/>
    <w:qFormat/>
    <w:uiPriority w:val="9"/>
    <w:pPr>
      <w:numPr>
        <w:ilvl w:val="3"/>
        <w:numId w:val="1"/>
      </w:numPr>
      <w:spacing w:before="0" w:beforeAutospacing="0" w:after="0" w:afterAutospacing="0"/>
      <w:ind w:left="0" w:firstLine="420" w:firstLineChars="200"/>
      <w:jc w:val="left"/>
      <w:outlineLvl w:val="3"/>
    </w:pPr>
    <w:rPr>
      <w:rFonts w:hint="eastAsia" w:ascii="宋体" w:hAnsi="宋体" w:eastAsia="方正仿宋_GB2312" w:cs="宋体"/>
      <w:bCs/>
      <w:kern w:val="0"/>
      <w:sz w:val="21"/>
      <w:szCs w:val="24"/>
      <w:lang w:bidi="ar"/>
    </w:rPr>
  </w:style>
  <w:style w:type="paragraph" w:styleId="6">
    <w:name w:val="heading 5"/>
    <w:basedOn w:val="1"/>
    <w:next w:val="1"/>
    <w:semiHidden/>
    <w:unhideWhenUsed/>
    <w:qFormat/>
    <w:uiPriority w:val="9"/>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9"/>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9"/>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9"/>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9"/>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11">
    <w:name w:val="Body Text"/>
    <w:basedOn w:val="1"/>
    <w:link w:val="30"/>
    <w:qFormat/>
    <w:uiPriority w:val="1"/>
    <w:pPr>
      <w:autoSpaceDE w:val="0"/>
      <w:autoSpaceDN w:val="0"/>
      <w:jc w:val="left"/>
    </w:pPr>
    <w:rPr>
      <w:rFonts w:ascii="宋体" w:hAnsi="宋体" w:eastAsia="宋体" w:cs="宋体"/>
      <w:kern w:val="0"/>
      <w:szCs w:val="21"/>
      <w:lang w:val="fr-FR" w:eastAsia="fr-FR" w:bidi="fr-FR"/>
    </w:rPr>
  </w:style>
  <w:style w:type="paragraph" w:styleId="12">
    <w:name w:val="toc 3"/>
    <w:basedOn w:val="1"/>
    <w:next w:val="1"/>
    <w:autoRedefine/>
    <w:unhideWhenUsed/>
    <w:qFormat/>
    <w:uiPriority w:val="39"/>
    <w:pPr>
      <w:ind w:left="840" w:leftChars="400"/>
    </w:pPr>
  </w:style>
  <w:style w:type="paragraph" w:styleId="13">
    <w:name w:val="Date"/>
    <w:basedOn w:val="1"/>
    <w:next w:val="1"/>
    <w:link w:val="29"/>
    <w:semiHidden/>
    <w:unhideWhenUsed/>
    <w:qFormat/>
    <w:uiPriority w:val="99"/>
    <w:pPr>
      <w:ind w:left="100" w:leftChars="2500"/>
    </w:pPr>
  </w:style>
  <w:style w:type="paragraph" w:styleId="14">
    <w:name w:val="footer"/>
    <w:basedOn w:val="1"/>
    <w:link w:val="24"/>
    <w:unhideWhenUsed/>
    <w:qFormat/>
    <w:uiPriority w:val="99"/>
    <w:pPr>
      <w:tabs>
        <w:tab w:val="center" w:pos="4153"/>
        <w:tab w:val="right" w:pos="8306"/>
      </w:tabs>
      <w:snapToGrid w:val="0"/>
      <w:jc w:val="left"/>
    </w:pPr>
    <w:rPr>
      <w:sz w:val="18"/>
      <w:szCs w:val="18"/>
    </w:rPr>
  </w:style>
  <w:style w:type="paragraph" w:styleId="15">
    <w:name w:val="header"/>
    <w:basedOn w:val="1"/>
    <w:link w:val="23"/>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unhideWhenUsed/>
    <w:qFormat/>
    <w:uiPriority w:val="39"/>
    <w:pPr>
      <w:tabs>
        <w:tab w:val="right" w:leader="dot" w:pos="8296"/>
      </w:tabs>
    </w:pPr>
  </w:style>
  <w:style w:type="paragraph" w:styleId="17">
    <w:name w:val="toc 2"/>
    <w:basedOn w:val="1"/>
    <w:next w:val="1"/>
    <w:autoRedefine/>
    <w:unhideWhenUsed/>
    <w:qFormat/>
    <w:uiPriority w:val="39"/>
    <w:pPr>
      <w:ind w:left="420" w:leftChars="200"/>
    </w:pPr>
  </w:style>
  <w:style w:type="paragraph" w:styleId="18">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20">
    <w:name w:val="Table Grid"/>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styleId="22">
    <w:name w:val="Hyperlink"/>
    <w:basedOn w:val="21"/>
    <w:unhideWhenUsed/>
    <w:qFormat/>
    <w:uiPriority w:val="99"/>
    <w:rPr>
      <w:color w:val="0563C1" w:themeColor="hyperlink"/>
      <w:u w:val="single"/>
      <w14:textFill>
        <w14:solidFill>
          <w14:schemeClr w14:val="hlink"/>
        </w14:solidFill>
      </w14:textFill>
    </w:rPr>
  </w:style>
  <w:style w:type="character" w:customStyle="1" w:styleId="23">
    <w:name w:val="页眉 字符"/>
    <w:basedOn w:val="21"/>
    <w:link w:val="15"/>
    <w:qFormat/>
    <w:uiPriority w:val="99"/>
    <w:rPr>
      <w:sz w:val="18"/>
      <w:szCs w:val="18"/>
    </w:rPr>
  </w:style>
  <w:style w:type="character" w:customStyle="1" w:styleId="24">
    <w:name w:val="页脚 字符"/>
    <w:basedOn w:val="21"/>
    <w:link w:val="14"/>
    <w:qFormat/>
    <w:uiPriority w:val="99"/>
    <w:rPr>
      <w:sz w:val="18"/>
      <w:szCs w:val="18"/>
    </w:rPr>
  </w:style>
  <w:style w:type="character" w:customStyle="1" w:styleId="25">
    <w:name w:val="标题 1 字符"/>
    <w:basedOn w:val="21"/>
    <w:link w:val="2"/>
    <w:qFormat/>
    <w:uiPriority w:val="9"/>
    <w:rPr>
      <w:rFonts w:eastAsia="黑体" w:asciiTheme="minorAscii" w:hAnsiTheme="minorAscii"/>
      <w:bCs/>
      <w:kern w:val="44"/>
      <w:sz w:val="21"/>
      <w:szCs w:val="21"/>
    </w:rPr>
  </w:style>
  <w:style w:type="character" w:customStyle="1" w:styleId="26">
    <w:name w:val="标题 2 字符"/>
    <w:basedOn w:val="21"/>
    <w:link w:val="3"/>
    <w:qFormat/>
    <w:uiPriority w:val="9"/>
    <w:rPr>
      <w:rFonts w:eastAsia="黑体" w:asciiTheme="majorAscii" w:hAnsiTheme="majorAscii" w:cstheme="majorBidi"/>
      <w:bCs/>
      <w:sz w:val="21"/>
      <w:szCs w:val="32"/>
    </w:rPr>
  </w:style>
  <w:style w:type="character" w:customStyle="1" w:styleId="27">
    <w:name w:val="标题 3 字符"/>
    <w:basedOn w:val="21"/>
    <w:link w:val="4"/>
    <w:qFormat/>
    <w:uiPriority w:val="9"/>
    <w:rPr>
      <w:rFonts w:eastAsia="仿宋_GB2312" w:asciiTheme="minorAscii" w:hAnsiTheme="minorAscii"/>
      <w:bCs/>
      <w:sz w:val="21"/>
      <w:szCs w:val="32"/>
    </w:rPr>
  </w:style>
  <w:style w:type="paragraph" w:styleId="28">
    <w:name w:val="List Paragraph"/>
    <w:basedOn w:val="1"/>
    <w:qFormat/>
    <w:uiPriority w:val="34"/>
    <w:pPr>
      <w:ind w:firstLine="420" w:firstLineChars="200"/>
    </w:pPr>
  </w:style>
  <w:style w:type="character" w:customStyle="1" w:styleId="29">
    <w:name w:val="日期 字符"/>
    <w:basedOn w:val="21"/>
    <w:link w:val="13"/>
    <w:semiHidden/>
    <w:qFormat/>
    <w:uiPriority w:val="99"/>
  </w:style>
  <w:style w:type="character" w:customStyle="1" w:styleId="30">
    <w:name w:val="正文文本 字符"/>
    <w:basedOn w:val="21"/>
    <w:link w:val="11"/>
    <w:qFormat/>
    <w:uiPriority w:val="1"/>
    <w:rPr>
      <w:rFonts w:ascii="宋体" w:hAnsi="宋体" w:eastAsia="宋体" w:cs="宋体"/>
      <w:kern w:val="0"/>
      <w:szCs w:val="21"/>
      <w:lang w:val="fr-FR" w:eastAsia="fr-FR" w:bidi="fr-FR"/>
    </w:rPr>
  </w:style>
</w:styles>
</file>

<file path=word/_rels/document.xml.rels><?xml version="1.0" encoding="UTF-8" standalone="yes"?>
<Relationships xmlns="http://schemas.openxmlformats.org/package/2006/relationships"><Relationship Id="rId9" Type="http://schemas.openxmlformats.org/officeDocument/2006/relationships/header" Target="header6.xml"/><Relationship Id="rId8" Type="http://schemas.openxmlformats.org/officeDocument/2006/relationships/header" Target="header5.xml"/><Relationship Id="rId7" Type="http://schemas.openxmlformats.org/officeDocument/2006/relationships/footer" Target="footer1.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2.xml"/><Relationship Id="rId10" Type="http://schemas.openxmlformats.org/officeDocument/2006/relationships/header" Target="head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A236FE0-E396-422F-8278-6CE3EA0F50ED}">
  <ds:schemaRefs/>
</ds:datastoreItem>
</file>

<file path=docProps/app.xml><?xml version="1.0" encoding="utf-8"?>
<Properties xmlns="http://schemas.openxmlformats.org/officeDocument/2006/extended-properties" xmlns:vt="http://schemas.openxmlformats.org/officeDocument/2006/docPropsVTypes">
  <Template>Normal.dotm</Template>
  <Pages>15</Pages>
  <Words>392</Words>
  <Characters>522</Characters>
  <Lines>47</Lines>
  <Paragraphs>13</Paragraphs>
  <TotalTime>9</TotalTime>
  <ScaleCrop>false</ScaleCrop>
  <LinksUpToDate>false</LinksUpToDate>
  <CharactersWithSpaces>637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2022-05-23T06:03:00Z</dcterms:created>
  <dc:creator>Summers Winter</dc:creator>
  <cp:lastModifiedBy>滕男</cp:lastModifiedBy>
  <cp:lastPrinted>2022-06-15T00:46:00Z</cp:lastPrinted>
  <dcterms:modified xsi:type="dcterms:W3CDTF">2026-04-02T03:01:28Z</dcterms:modified>
  <cp:revision>163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eyJoZGlkIjoiZWNiMTgyMDMzNzQ4MTI1Y2NlOThjZDRmOTVmYzdkMTMiLCJ1c2VySWQiOiIxMzg3NzEyNDYzIn0=</vt:lpwstr>
  </property>
  <property fmtid="{D5CDD505-2E9C-101B-9397-08002B2CF9AE}" pid="3" name="KSOProductBuildVer">
    <vt:lpwstr>2052-12.1.0.25225</vt:lpwstr>
  </property>
  <property fmtid="{D5CDD505-2E9C-101B-9397-08002B2CF9AE}" pid="4" name="ICV">
    <vt:lpwstr>65FD104300EC4259A1453474B38AB5A4_13</vt:lpwstr>
  </property>
</Properties>
</file>