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5F3F9">
      <w:pPr>
        <w:autoSpaceDE w:val="0"/>
        <w:autoSpaceDN w:val="0"/>
        <w:adjustRightInd w:val="0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认证认可</w:t>
      </w:r>
      <w:r>
        <w:rPr>
          <w:rFonts w:ascii="方正小标宋简体" w:eastAsia="方正小标宋简体"/>
          <w:sz w:val="32"/>
          <w:szCs w:val="32"/>
        </w:rPr>
        <w:t>行业标准草案编制说明</w:t>
      </w:r>
    </w:p>
    <w:tbl>
      <w:tblPr>
        <w:tblStyle w:val="38"/>
        <w:tblpPr w:leftFromText="180" w:rightFromText="180" w:vertAnchor="text" w:horzAnchor="margin" w:tblpXSpec="center" w:tblpY="169"/>
        <w:tblW w:w="938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1384"/>
        <w:gridCol w:w="1155"/>
        <w:gridCol w:w="2105"/>
        <w:gridCol w:w="1128"/>
        <w:gridCol w:w="1818"/>
      </w:tblGrid>
      <w:tr w14:paraId="7D232CA0">
        <w:trPr>
          <w:cantSplit/>
          <w:trHeight w:val="168" w:hRule="atLeast"/>
        </w:trPr>
        <w:tc>
          <w:tcPr>
            <w:tcW w:w="93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D7DE3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1、基本信息</w:t>
            </w:r>
          </w:p>
        </w:tc>
      </w:tr>
      <w:tr w14:paraId="01733BCD">
        <w:trPr>
          <w:cantSplit/>
          <w:trHeight w:val="568" w:hRule="atLeast"/>
        </w:trPr>
        <w:tc>
          <w:tcPr>
            <w:tcW w:w="17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3FB0C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1.1 标准草案名称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2DE3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2C7A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检验检测机构画像数据规范</w:t>
            </w:r>
          </w:p>
        </w:tc>
      </w:tr>
      <w:tr w14:paraId="7277B008">
        <w:trPr>
          <w:cantSplit/>
          <w:trHeight w:val="548" w:hRule="atLeast"/>
        </w:trPr>
        <w:tc>
          <w:tcPr>
            <w:tcW w:w="1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9E16E"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7DA12C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40EAFB5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Specification for data profile of inspection and testing institutions</w:t>
            </w:r>
          </w:p>
        </w:tc>
      </w:tr>
      <w:tr w14:paraId="481B5337">
        <w:trPr>
          <w:cantSplit/>
          <w:trHeight w:val="603" w:hRule="atLeast"/>
        </w:trPr>
        <w:tc>
          <w:tcPr>
            <w:tcW w:w="1794" w:type="dxa"/>
            <w:vMerge w:val="restart"/>
            <w:tcBorders>
              <w:right w:val="single" w:color="auto" w:sz="4" w:space="0"/>
            </w:tcBorders>
            <w:vAlign w:val="center"/>
          </w:tcPr>
          <w:p w14:paraId="74A917B7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1.2 与国际标准和国外先进标准一致</w:t>
            </w:r>
            <w:r>
              <w:rPr>
                <w:rFonts w:hint="eastAsia" w:ascii="宋体" w:hAnsi="宋体"/>
                <w:color w:val="000000"/>
                <w:szCs w:val="21"/>
              </w:rPr>
              <w:t>性</w:t>
            </w:r>
            <w:r>
              <w:rPr>
                <w:rFonts w:ascii="宋体" w:hAnsi="宋体"/>
                <w:color w:val="000000"/>
                <w:szCs w:val="21"/>
              </w:rPr>
              <w:t>程度情况</w:t>
            </w:r>
          </w:p>
        </w:tc>
        <w:tc>
          <w:tcPr>
            <w:tcW w:w="138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FFCE94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□等同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 w14:paraId="11A4CA6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□修改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 w14:paraId="79F67616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□非等效</w:t>
            </w:r>
            <w:r>
              <w:rPr>
                <w:rFonts w:hint="eastAsia" w:ascii="宋体" w:hAnsi="宋体"/>
                <w:color w:val="000000"/>
                <w:szCs w:val="21"/>
              </w:rPr>
              <w:t>采用</w:t>
            </w:r>
          </w:p>
          <w:p w14:paraId="7F1D168F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☑未采用</w:t>
            </w:r>
          </w:p>
        </w:tc>
        <w:tc>
          <w:tcPr>
            <w:tcW w:w="11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773C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标准</w:t>
            </w:r>
            <w:r>
              <w:rPr>
                <w:rFonts w:hint="eastAsia" w:ascii="宋体" w:hAnsi="宋体"/>
                <w:color w:val="000000"/>
                <w:szCs w:val="21"/>
              </w:rPr>
              <w:t>编</w:t>
            </w:r>
            <w:r>
              <w:rPr>
                <w:rFonts w:ascii="宋体" w:hAnsi="宋体"/>
                <w:color w:val="000000"/>
                <w:szCs w:val="21"/>
              </w:rPr>
              <w:t>号</w:t>
            </w:r>
          </w:p>
        </w:tc>
        <w:tc>
          <w:tcPr>
            <w:tcW w:w="5051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52218B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0B6FBBEB">
        <w:trPr>
          <w:cantSplit/>
          <w:trHeight w:val="659" w:hRule="atLeast"/>
        </w:trPr>
        <w:tc>
          <w:tcPr>
            <w:tcW w:w="1794" w:type="dxa"/>
            <w:vMerge w:val="continue"/>
            <w:tcBorders>
              <w:right w:val="single" w:color="auto" w:sz="4" w:space="0"/>
            </w:tcBorders>
            <w:vAlign w:val="center"/>
          </w:tcPr>
          <w:p w14:paraId="5B542EEF"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996B61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938E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英文名称</w:t>
            </w:r>
          </w:p>
        </w:tc>
        <w:tc>
          <w:tcPr>
            <w:tcW w:w="5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CA1AB7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2C0E5C6E">
        <w:trPr>
          <w:cantSplit/>
          <w:trHeight w:val="604" w:hRule="atLeast"/>
        </w:trPr>
        <w:tc>
          <w:tcPr>
            <w:tcW w:w="1794" w:type="dxa"/>
            <w:vMerge w:val="continue"/>
            <w:tcBorders>
              <w:right w:val="single" w:color="auto" w:sz="4" w:space="0"/>
            </w:tcBorders>
            <w:vAlign w:val="center"/>
          </w:tcPr>
          <w:p w14:paraId="5888ED41">
            <w:pPr>
              <w:ind w:left="141" w:leftChars="67" w:right="176" w:rightChars="84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2AA03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0EEEF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中文名称</w:t>
            </w:r>
          </w:p>
        </w:tc>
        <w:tc>
          <w:tcPr>
            <w:tcW w:w="50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B1B295C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345E6C2C">
        <w:trPr>
          <w:cantSplit/>
          <w:trHeight w:val="510" w:hRule="atLeast"/>
        </w:trPr>
        <w:tc>
          <w:tcPr>
            <w:tcW w:w="1794" w:type="dxa"/>
            <w:tcBorders>
              <w:right w:val="single" w:color="auto" w:sz="4" w:space="0"/>
            </w:tcBorders>
            <w:vAlign w:val="center"/>
          </w:tcPr>
          <w:p w14:paraId="3DFCAFAB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1.3 任务来源</w:t>
            </w:r>
          </w:p>
        </w:tc>
        <w:tc>
          <w:tcPr>
            <w:tcW w:w="13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C0672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批准立项的文件名称和文件号</w:t>
            </w:r>
          </w:p>
        </w:tc>
        <w:tc>
          <w:tcPr>
            <w:tcW w:w="326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FF64A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认监委关于下达《检验检测机构监督管理数据规范》等18项认证认可行业标准制修订计划项目的通知 国认监发〔2026〕6号</w:t>
            </w:r>
          </w:p>
        </w:tc>
        <w:tc>
          <w:tcPr>
            <w:tcW w:w="11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85B89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计划编号</w:t>
            </w:r>
          </w:p>
        </w:tc>
        <w:tc>
          <w:tcPr>
            <w:tcW w:w="1818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01BC6AE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2026RB004</w:t>
            </w:r>
          </w:p>
        </w:tc>
      </w:tr>
      <w:tr w14:paraId="69AD8A4F">
        <w:trPr>
          <w:cantSplit/>
          <w:trHeight w:val="690" w:hRule="atLeast"/>
        </w:trPr>
        <w:tc>
          <w:tcPr>
            <w:tcW w:w="1794" w:type="dxa"/>
            <w:vAlign w:val="center"/>
          </w:tcPr>
          <w:p w14:paraId="2568B3AC">
            <w:pPr>
              <w:spacing w:line="360" w:lineRule="exact"/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1.4制（修）订</w:t>
            </w:r>
          </w:p>
        </w:tc>
        <w:tc>
          <w:tcPr>
            <w:tcW w:w="7590" w:type="dxa"/>
            <w:gridSpan w:val="5"/>
            <w:vAlign w:val="center"/>
          </w:tcPr>
          <w:p w14:paraId="3CC1963E">
            <w:pPr>
              <w:jc w:val="left"/>
              <w:rPr>
                <w:rFonts w:ascii="宋体" w:hAnsi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snapToGrid w:val="0"/>
                <w:color w:val="000000"/>
                <w:kern w:val="0"/>
                <w:szCs w:val="21"/>
              </w:rPr>
              <w:t>☑制定     □修订</w:t>
            </w:r>
            <w:r>
              <w:rPr>
                <w:rFonts w:hint="eastAsia" w:ascii="宋体" w:hAnsi="宋体"/>
                <w:szCs w:val="21"/>
              </w:rPr>
              <w:t>（被修订标准名称及编号：                      ）</w:t>
            </w:r>
          </w:p>
        </w:tc>
      </w:tr>
      <w:tr w14:paraId="19607E55">
        <w:trPr>
          <w:cantSplit/>
          <w:trHeight w:val="745" w:hRule="atLeast"/>
        </w:trPr>
        <w:tc>
          <w:tcPr>
            <w:tcW w:w="1794" w:type="dxa"/>
            <w:vAlign w:val="center"/>
          </w:tcPr>
          <w:p w14:paraId="419FE4F9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1.5 起止时间</w:t>
            </w:r>
          </w:p>
        </w:tc>
        <w:tc>
          <w:tcPr>
            <w:tcW w:w="7590" w:type="dxa"/>
            <w:gridSpan w:val="5"/>
            <w:vAlign w:val="center"/>
          </w:tcPr>
          <w:p w14:paraId="2E1FE9FE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>年8月---</w:t>
            </w:r>
            <w:r>
              <w:rPr>
                <w:rFonts w:hint="eastAsia" w:ascii="宋体" w:hAnsi="宋体"/>
                <w:color w:val="000000"/>
                <w:szCs w:val="21"/>
              </w:rPr>
              <w:t>202</w:t>
            </w:r>
            <w:r>
              <w:rPr>
                <w:rFonts w:ascii="宋体" w:hAnsi="宋体"/>
                <w:color w:val="000000"/>
                <w:szCs w:val="21"/>
              </w:rPr>
              <w:t>7年6月</w:t>
            </w:r>
          </w:p>
        </w:tc>
      </w:tr>
      <w:tr w14:paraId="32FF81BF">
        <w:trPr>
          <w:cantSplit/>
          <w:trHeight w:val="1946" w:hRule="atLeast"/>
        </w:trPr>
        <w:tc>
          <w:tcPr>
            <w:tcW w:w="1794" w:type="dxa"/>
            <w:vAlign w:val="center"/>
          </w:tcPr>
          <w:p w14:paraId="25DB3A2E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1.6 </w:t>
            </w:r>
            <w:r>
              <w:rPr>
                <w:rFonts w:hint="eastAsia" w:ascii="宋体" w:hAnsi="宋体"/>
                <w:color w:val="000000"/>
                <w:szCs w:val="21"/>
              </w:rPr>
              <w:t>标准起草</w:t>
            </w:r>
            <w:r>
              <w:rPr>
                <w:rFonts w:ascii="宋体" w:hAnsi="宋体"/>
                <w:color w:val="000000"/>
                <w:szCs w:val="21"/>
              </w:rPr>
              <w:t>单位</w:t>
            </w:r>
          </w:p>
        </w:tc>
        <w:tc>
          <w:tcPr>
            <w:tcW w:w="7590" w:type="dxa"/>
            <w:gridSpan w:val="5"/>
            <w:vAlign w:val="center"/>
          </w:tcPr>
          <w:p w14:paraId="6653AC22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中国网络安全审查认证和市场监管大数据中心、国家市场监督管理总局认证认可技术研究中心、四川省市场监督管理局数据应用中心、成都市标准化研究院（成都市WTO/TBT咨询中心、成都市市场监督管理数据应用中心）、中国检验检疫科学研究院粤港澳大湾区研究院、国机特种设备检验有限公司、成都市特种设备检验检测研究院（成都市特种设备应急处置中心）</w:t>
            </w:r>
          </w:p>
        </w:tc>
      </w:tr>
      <w:tr w14:paraId="5E716F7A">
        <w:trPr>
          <w:cantSplit/>
          <w:trHeight w:val="1306" w:hRule="atLeast"/>
        </w:trPr>
        <w:tc>
          <w:tcPr>
            <w:tcW w:w="1794" w:type="dxa"/>
            <w:vAlign w:val="center"/>
          </w:tcPr>
          <w:p w14:paraId="0F215DB9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1.7 起草</w:t>
            </w:r>
            <w:r>
              <w:rPr>
                <w:rFonts w:hint="eastAsia" w:ascii="宋体" w:hAnsi="宋体"/>
                <w:color w:val="000000"/>
                <w:szCs w:val="21"/>
              </w:rPr>
              <w:t>组成员</w:t>
            </w:r>
          </w:p>
        </w:tc>
        <w:tc>
          <w:tcPr>
            <w:tcW w:w="7590" w:type="dxa"/>
            <w:gridSpan w:val="5"/>
            <w:vAlign w:val="center"/>
          </w:tcPr>
          <w:p w14:paraId="0E1533D0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田文涛、袁瑞丰、胡媛、贺春艳、王云帆、乔妍艳、张甜、杨帅、刘森、梁春雷、左汪敬、张越宏、孙磊、张艺帆</w:t>
            </w:r>
          </w:p>
        </w:tc>
      </w:tr>
      <w:tr w14:paraId="77E98357">
        <w:trPr>
          <w:cantSplit/>
          <w:trHeight w:val="1379" w:hRule="exact"/>
        </w:trPr>
        <w:tc>
          <w:tcPr>
            <w:tcW w:w="1794" w:type="dxa"/>
            <w:tcBorders>
              <w:bottom w:val="single" w:color="auto" w:sz="4" w:space="0"/>
            </w:tcBorders>
            <w:vAlign w:val="center"/>
          </w:tcPr>
          <w:p w14:paraId="40CE8F03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</w:rPr>
              <w:t>8标准体系表内编号</w:t>
            </w:r>
          </w:p>
        </w:tc>
        <w:tc>
          <w:tcPr>
            <w:tcW w:w="7590" w:type="dxa"/>
            <w:gridSpan w:val="5"/>
            <w:tcBorders>
              <w:bottom w:val="single" w:color="auto" w:sz="4" w:space="0"/>
            </w:tcBorders>
            <w:vAlign w:val="center"/>
          </w:tcPr>
          <w:p w14:paraId="4F512AF3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</w:t>
            </w:r>
          </w:p>
        </w:tc>
      </w:tr>
      <w:tr w14:paraId="1739928F">
        <w:trPr>
          <w:cantSplit/>
          <w:trHeight w:val="1570" w:hRule="exac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0A35B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</w:rPr>
              <w:t>9</w:t>
            </w:r>
            <w:r>
              <w:rPr>
                <w:rFonts w:ascii="宋体" w:hAnsi="宋体"/>
                <w:color w:val="000000"/>
                <w:szCs w:val="21"/>
              </w:rPr>
              <w:t>调整情况</w:t>
            </w:r>
          </w:p>
        </w:tc>
        <w:tc>
          <w:tcPr>
            <w:tcW w:w="75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7B28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无</w:t>
            </w:r>
          </w:p>
        </w:tc>
      </w:tr>
    </w:tbl>
    <w:p w14:paraId="16B8286E"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38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7590"/>
      </w:tblGrid>
      <w:tr w14:paraId="70D092D4">
        <w:trPr>
          <w:cantSplit/>
          <w:trHeight w:val="485" w:hRule="exact"/>
        </w:trPr>
        <w:tc>
          <w:tcPr>
            <w:tcW w:w="93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3CB72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2、背景情况</w:t>
            </w:r>
          </w:p>
        </w:tc>
      </w:tr>
      <w:tr w14:paraId="7D7F5B6B">
        <w:trPr>
          <w:cantSplit/>
          <w:trHeight w:val="6437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C9DB49F"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2.1 目的、意义</w:t>
            </w:r>
          </w:p>
          <w:p w14:paraId="1926F6EE"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（工作开展背景及要求）</w:t>
            </w:r>
          </w:p>
        </w:tc>
        <w:tc>
          <w:tcPr>
            <w:tcW w:w="75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188916F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1.促进检验检测机构健康、规范、可持续发展</w:t>
            </w:r>
          </w:p>
          <w:p w14:paraId="64D01195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制定统一的数据归集行业标准，能够明确检验检测机构数据采集、存储、传输、共享、应用的统一规则，解决当前数据口径不一、格式混乱、质量参差不齐等问题。提升数据真实性、准确性与完整性，降低合规风险。同时，标准化数据可实现机构间高效互通与资源复用，减少重复建设与无效投入，推动检验检测行业从粗放式发展向规范化、集约化、高质量可持续发展转型。</w:t>
            </w:r>
          </w:p>
          <w:p w14:paraId="4F404064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2.促进检验检测机构监管的业务协同</w:t>
            </w:r>
          </w:p>
          <w:p w14:paraId="7F331AF4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统一的数据归集标准是打破部门壁垒、实现监管业务协同的关键支撑。标准统一后，市场监管部门可实现检验检测数据同源归集、一数一源、互通共享，解决数据孤岛、重复报送、信息不对称等痛点。跨部门、跨层级、跨区域监管业务可基于统一数据底座高效联动，实现线索互通、监管联动、结果互认，大幅提升监管协同效率与精准度，形成全方位、一体化、闭环式的检验检测机构监管格局。</w:t>
            </w:r>
          </w:p>
          <w:p w14:paraId="669DF85A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3.为智能化决策和智慧化监管奠定数据基础</w:t>
            </w:r>
          </w:p>
          <w:p w14:paraId="377ACFB6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据归集规范从源头保障数据标准化、结构化、高质量，是实现智慧监管与科学决策的前提。统一标准下的归集数据可直接对接大数据平台、人工智能分析模型，支撑风险预警、信用评价、机构画像、趋势研判等智能化应用。通过对检验检测全量数据的深度挖掘与分析，能够实现从被动监管向主动预警、人工监管向智慧赋能、事后处置向事前预防转变，为行业宏观调控、政策制定、风险防控提供精准、可靠的数据支撑，全面提升监管治理体系和治理能力现代化水平。</w:t>
            </w:r>
          </w:p>
        </w:tc>
      </w:tr>
      <w:tr w14:paraId="075FD7D2">
        <w:trPr>
          <w:cantSplit/>
          <w:trHeight w:val="5612" w:hRule="exac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32411">
            <w:pPr>
              <w:ind w:left="141" w:leftChars="67" w:right="36" w:rightChars="17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2.2 与国内外相关标准、文献的关系</w:t>
            </w:r>
          </w:p>
        </w:tc>
        <w:tc>
          <w:tcPr>
            <w:tcW w:w="7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A6391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本标准主要引用以下标准：</w:t>
            </w:r>
          </w:p>
          <w:p w14:paraId="203B12EA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1.</w:t>
            </w:r>
            <w:r>
              <w:rPr>
                <w:rFonts w:hint="eastAsia" w:ascii="宋体" w:hAnsi="宋体"/>
                <w:color w:val="000000"/>
                <w:szCs w:val="21"/>
              </w:rPr>
              <w:t>GB2312 信息交换用汉字编码字符集 基本集</w:t>
            </w:r>
          </w:p>
          <w:p w14:paraId="6FB7A91D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2.</w:t>
            </w:r>
            <w:r>
              <w:rPr>
                <w:rFonts w:hint="eastAsia" w:ascii="宋体" w:hAnsi="宋体"/>
                <w:color w:val="000000"/>
                <w:szCs w:val="21"/>
              </w:rPr>
              <w:t>GB/T 7408数据元和交换格式 信息交换 日期和时间表示法</w:t>
            </w:r>
          </w:p>
          <w:p w14:paraId="11CD2DB9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GB/T19488.1-2004 电子政务数据元 第1部分:设计和管理规范</w:t>
            </w:r>
          </w:p>
        </w:tc>
      </w:tr>
    </w:tbl>
    <w:p w14:paraId="02E73CF4"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42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970"/>
        <w:gridCol w:w="7458"/>
      </w:tblGrid>
      <w:tr w14:paraId="0EDDA118">
        <w:trPr>
          <w:cantSplit/>
          <w:trHeight w:val="302" w:hRule="exact"/>
        </w:trPr>
        <w:tc>
          <w:tcPr>
            <w:tcW w:w="9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A0FD0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3  编制过程</w:t>
            </w:r>
          </w:p>
        </w:tc>
      </w:tr>
      <w:tr w14:paraId="4DEE5B9B">
        <w:trPr>
          <w:cantSplit/>
          <w:trHeight w:val="1551" w:hRule="atLeast"/>
        </w:trPr>
        <w:tc>
          <w:tcPr>
            <w:tcW w:w="19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79C9F1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1</w:t>
            </w:r>
            <w:r>
              <w:rPr>
                <w:rFonts w:ascii="宋体" w:hAnsi="宋体"/>
                <w:color w:val="000000"/>
                <w:szCs w:val="21"/>
              </w:rPr>
              <w:t xml:space="preserve"> 分工情况</w:t>
            </w:r>
          </w:p>
        </w:tc>
        <w:tc>
          <w:tcPr>
            <w:tcW w:w="7458" w:type="dxa"/>
            <w:tcBorders>
              <w:bottom w:val="single" w:color="auto" w:sz="4" w:space="0"/>
            </w:tcBorders>
            <w:vAlign w:val="center"/>
          </w:tcPr>
          <w:p w14:paraId="4645138B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标准的整体架构由起草小组共同确定；</w:t>
            </w:r>
          </w:p>
          <w:p w14:paraId="630B9209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田文涛、袁瑞丰、胡媛负责协调整体工作，参与标准编制，其余人员负责标准的编制工作。</w:t>
            </w:r>
          </w:p>
        </w:tc>
      </w:tr>
      <w:tr w14:paraId="17473EEC">
        <w:trPr>
          <w:cantSplit/>
          <w:trHeight w:val="1611" w:hRule="atLeast"/>
        </w:trPr>
        <w:tc>
          <w:tcPr>
            <w:tcW w:w="19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3D1835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2起草阶段</w:t>
            </w:r>
          </w:p>
        </w:tc>
        <w:tc>
          <w:tcPr>
            <w:tcW w:w="7458" w:type="dxa"/>
            <w:tcBorders>
              <w:bottom w:val="single" w:color="auto" w:sz="4" w:space="0"/>
            </w:tcBorders>
            <w:vAlign w:val="center"/>
          </w:tcPr>
          <w:p w14:paraId="5ED68D5B">
            <w:pPr>
              <w:rPr>
                <w:kern w:val="0"/>
                <w:szCs w:val="21"/>
                <w:lang w:bidi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2026年</w:t>
            </w:r>
            <w:r>
              <w:rPr>
                <w:rFonts w:ascii="宋体" w:hAnsi="宋体"/>
                <w:color w:val="000000"/>
                <w:szCs w:val="21"/>
              </w:rPr>
              <w:t>8</w:t>
            </w:r>
            <w:r>
              <w:rPr>
                <w:rFonts w:hint="eastAsia" w:ascii="宋体" w:hAnsi="宋体"/>
                <w:color w:val="000000"/>
                <w:szCs w:val="21"/>
              </w:rPr>
              <w:t>月，立项，项目启动，召开项目启动会，</w:t>
            </w:r>
            <w:r>
              <w:rPr>
                <w:rFonts w:hint="eastAsia"/>
                <w:kern w:val="0"/>
                <w:szCs w:val="21"/>
                <w:lang w:val="zh-CN" w:bidi="zh-CN"/>
              </w:rPr>
              <w:t>组建工作</w:t>
            </w:r>
            <w:r>
              <w:rPr>
                <w:rFonts w:hint="eastAsia"/>
                <w:kern w:val="0"/>
                <w:szCs w:val="21"/>
                <w:lang w:bidi="zh-CN"/>
              </w:rPr>
              <w:t>组；</w:t>
            </w:r>
          </w:p>
          <w:p w14:paraId="67F9CFAC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2026年</w:t>
            </w:r>
            <w:r>
              <w:rPr>
                <w:rFonts w:ascii="宋体" w:hAnsi="宋体"/>
                <w:color w:val="000000"/>
                <w:szCs w:val="21"/>
              </w:rPr>
              <w:t>9</w:t>
            </w:r>
            <w:r>
              <w:rPr>
                <w:rFonts w:hint="eastAsia" w:ascii="宋体" w:hAnsi="宋体"/>
                <w:color w:val="000000"/>
                <w:szCs w:val="21"/>
              </w:rPr>
              <w:t>月，起草小组开展了调研和资料收集等基础工作；</w:t>
            </w:r>
          </w:p>
          <w:p w14:paraId="75A0DDBC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2026年</w:t>
            </w:r>
            <w:r>
              <w:rPr>
                <w:rFonts w:ascii="宋体" w:hAnsi="宋体"/>
                <w:color w:val="000000"/>
                <w:szCs w:val="21"/>
              </w:rPr>
              <w:t>10</w:t>
            </w:r>
            <w:r>
              <w:rPr>
                <w:rFonts w:hint="eastAsia" w:ascii="宋体" w:hAnsi="宋体"/>
                <w:color w:val="000000"/>
                <w:szCs w:val="21"/>
              </w:rPr>
              <w:t>月，依照《标准化工作导则 第1部分：标准的结构和编写》（GB/T 1.1-2020）的要求，进行了标准草案编写工作，形成了标准初稿，起草小组内部研讨，修改完善形成了标准的征求意见稿。</w:t>
            </w:r>
          </w:p>
          <w:p w14:paraId="376776D9">
            <w:pPr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6AD310A">
        <w:trPr>
          <w:cantSplit/>
          <w:trHeight w:val="1526" w:hRule="atLeast"/>
        </w:trPr>
        <w:tc>
          <w:tcPr>
            <w:tcW w:w="1970" w:type="dxa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 w14:paraId="2345A047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3征求意见阶段</w:t>
            </w:r>
          </w:p>
        </w:tc>
        <w:tc>
          <w:tcPr>
            <w:tcW w:w="7458" w:type="dxa"/>
            <w:tcBorders>
              <w:top w:val="single" w:color="auto" w:sz="4" w:space="0"/>
              <w:bottom w:val="single" w:color="auto" w:sz="6" w:space="0"/>
            </w:tcBorders>
            <w:vAlign w:val="center"/>
          </w:tcPr>
          <w:p w14:paraId="412294A4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2026年1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/>
                <w:szCs w:val="21"/>
              </w:rPr>
              <w:t>月</w:t>
            </w:r>
          </w:p>
        </w:tc>
      </w:tr>
      <w:tr w14:paraId="54DE39AD">
        <w:trPr>
          <w:cantSplit/>
          <w:trHeight w:val="1814" w:hRule="atLeast"/>
        </w:trPr>
        <w:tc>
          <w:tcPr>
            <w:tcW w:w="19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D3F4831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3.</w:t>
            </w:r>
            <w:r>
              <w:rPr>
                <w:rFonts w:hint="eastAsia" w:ascii="宋体" w:hAnsi="宋体"/>
                <w:color w:val="000000"/>
                <w:szCs w:val="21"/>
              </w:rPr>
              <w:t>4标准预审查阶段</w:t>
            </w:r>
          </w:p>
        </w:tc>
        <w:tc>
          <w:tcPr>
            <w:tcW w:w="745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FC1476F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未启动</w:t>
            </w:r>
          </w:p>
        </w:tc>
      </w:tr>
      <w:tr w14:paraId="74130AFF">
        <w:trPr>
          <w:cantSplit/>
          <w:trHeight w:val="1439" w:hRule="atLeast"/>
        </w:trPr>
        <w:tc>
          <w:tcPr>
            <w:tcW w:w="197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C577F35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3.5标准审查阶段</w:t>
            </w:r>
          </w:p>
        </w:tc>
        <w:tc>
          <w:tcPr>
            <w:tcW w:w="745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3B7FA87">
            <w:pPr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未启动</w:t>
            </w:r>
          </w:p>
        </w:tc>
      </w:tr>
    </w:tbl>
    <w:p w14:paraId="1999BF84">
      <w:pPr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25"/>
      </w:tblGrid>
      <w:tr w14:paraId="672A9982">
        <w:trPr>
          <w:cantSplit/>
          <w:trHeight w:val="353" w:hRule="atLeast"/>
        </w:trPr>
        <w:tc>
          <w:tcPr>
            <w:tcW w:w="96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A54ED91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4  主要技术内容的确定</w:t>
            </w:r>
          </w:p>
        </w:tc>
      </w:tr>
      <w:tr w14:paraId="686C5067">
        <w:tc>
          <w:tcPr>
            <w:tcW w:w="9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8CDBF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本标准主要框架为： </w:t>
            </w:r>
          </w:p>
          <w:p w14:paraId="79E9DA78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第一章范围</w:t>
            </w:r>
          </w:p>
          <w:p w14:paraId="1B6F35BE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第二章 规范性引用文件</w:t>
            </w:r>
          </w:p>
          <w:p w14:paraId="146D6F27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第三章术语和定义</w:t>
            </w:r>
          </w:p>
          <w:p w14:paraId="454DD654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第四章检验检测数据归集目录</w:t>
            </w:r>
          </w:p>
          <w:p w14:paraId="56241FF8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第五章 数据类型及格式</w:t>
            </w:r>
          </w:p>
          <w:p w14:paraId="42EB4390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第六章 检验检测数据信息</w:t>
            </w:r>
          </w:p>
          <w:p w14:paraId="568BB651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附录A(规范性)数据项表示方法及规则</w:t>
            </w:r>
          </w:p>
          <w:p w14:paraId="4AA511A2">
            <w:pPr>
              <w:rPr>
                <w:rFonts w:ascii="宋体" w:hAnsi="宋体"/>
                <w:color w:val="000000"/>
                <w:szCs w:val="21"/>
              </w:rPr>
            </w:pPr>
          </w:p>
          <w:p w14:paraId="07682C51">
            <w:pPr>
              <w:rPr>
                <w:rFonts w:ascii="宋体" w:hAnsi="宋体"/>
                <w:color w:val="000000"/>
                <w:szCs w:val="21"/>
              </w:rPr>
            </w:pPr>
          </w:p>
          <w:p w14:paraId="2FEC5D57">
            <w:pPr>
              <w:rPr>
                <w:rFonts w:ascii="宋体" w:hAnsi="宋体"/>
                <w:color w:val="000000"/>
                <w:szCs w:val="21"/>
              </w:rPr>
            </w:pPr>
          </w:p>
          <w:p w14:paraId="73065DEB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本标准主要内容：</w:t>
            </w:r>
          </w:p>
          <w:p w14:paraId="48DE1472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(</w:t>
            </w:r>
            <w:r>
              <w:rPr>
                <w:rFonts w:ascii="宋体" w:hAnsi="宋体"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szCs w:val="21"/>
              </w:rPr>
              <w:t>)范围</w:t>
            </w:r>
          </w:p>
          <w:p w14:paraId="7F0D8536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本文件规定了检验检测机构画像数据的组成、数据项表示方法及规则，包括:检验检测领域数据、市场监管领域内外用于支撑机构画像所需的数据。</w:t>
            </w:r>
          </w:p>
          <w:p w14:paraId="10D6478C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本文件适用于行业主管部门、检验检测机构及相关组织开展检验检测机构画像的数据管理。</w:t>
            </w:r>
          </w:p>
          <w:p w14:paraId="5873F9B1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(</w:t>
            </w:r>
            <w:r>
              <w:rPr>
                <w:rFonts w:ascii="宋体" w:hAnsi="宋体"/>
                <w:color w:val="00000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szCs w:val="21"/>
              </w:rPr>
              <w:t>)检验检测数据归集目</w:t>
            </w:r>
          </w:p>
          <w:p w14:paraId="6B7C7C3C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画像数据包括资质认定数据、监督管理数据、报告编码验证数据、能力验证数据、统计直报数据、合格评定标准化数据、登记注册数据、信用监管数据、行政执法数据、投诉举报数据、知识产权数据。</w:t>
            </w:r>
          </w:p>
          <w:p w14:paraId="17D03DA5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数据信息模型见下图。</w:t>
            </w:r>
          </w:p>
          <w:p w14:paraId="339A51FF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71394C0B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004F10DE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5BD9D564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721D7434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69455754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7F6A4846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283AD095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613986B4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2D6CDE46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155217F3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</w:p>
          <w:p w14:paraId="2F2EF60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/>
                <w:szCs w:val="21"/>
              </w:rPr>
              <w:drawing>
                <wp:inline distT="0" distB="0" distL="114300" distR="114300">
                  <wp:extent cx="3928110" cy="5170170"/>
                  <wp:effectExtent l="0" t="0" r="0" b="0"/>
                  <wp:docPr id="1" name="图片 1" descr="238e3a1f32c2075058d5140becf4ca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38e3a1f32c2075058d5140becf4ca6a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894" cy="5176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E23A57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(</w:t>
            </w:r>
            <w:r>
              <w:rPr>
                <w:rFonts w:ascii="宋体" w:hAnsi="宋体"/>
                <w:color w:val="00000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szCs w:val="21"/>
              </w:rPr>
              <w:t>)数据类型及格式</w:t>
            </w:r>
          </w:p>
          <w:p w14:paraId="394C3E43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检验检查数据的表示应包括数据项名称、数据类型、数据格式、值域及说明。对接数据项数据类型及格式的表示方法应符合附录A的规定。</w:t>
            </w:r>
          </w:p>
          <w:p w14:paraId="3CFD51D4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(</w:t>
            </w:r>
            <w:r>
              <w:rPr>
                <w:rFonts w:ascii="宋体" w:hAnsi="宋体"/>
                <w:color w:val="00000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szCs w:val="21"/>
              </w:rPr>
              <w:t>)检验检测数据信息</w:t>
            </w:r>
          </w:p>
          <w:p w14:paraId="21983D17">
            <w:pPr>
              <w:ind w:firstLine="420" w:firstLineChars="20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本节是标准的主要内容，按照数据归集目录和数据类型及格式，列出每类型数据的具体数据项。</w:t>
            </w:r>
          </w:p>
        </w:tc>
      </w:tr>
    </w:tbl>
    <w:p w14:paraId="1E557056">
      <w:pPr>
        <w:rPr>
          <w:rFonts w:eastAsia="仿宋_GB2312"/>
          <w:b/>
          <w:color w:val="000000"/>
          <w:kern w:val="0"/>
          <w:sz w:val="32"/>
        </w:rPr>
      </w:pPr>
    </w:p>
    <w:p w14:paraId="500DBC3B">
      <w:pPr>
        <w:widowControl/>
        <w:jc w:val="left"/>
        <w:rPr>
          <w:rFonts w:eastAsia="仿宋_GB2312"/>
          <w:b/>
          <w:color w:val="000000"/>
          <w:kern w:val="0"/>
          <w:sz w:val="32"/>
        </w:rPr>
      </w:pPr>
      <w:r>
        <w:rPr>
          <w:rFonts w:eastAsia="仿宋_GB2312"/>
          <w:b/>
          <w:color w:val="000000"/>
          <w:kern w:val="0"/>
          <w:sz w:val="32"/>
        </w:rPr>
        <w:br w:type="page"/>
      </w: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00"/>
        <w:gridCol w:w="6"/>
        <w:gridCol w:w="3853"/>
        <w:gridCol w:w="1315"/>
        <w:gridCol w:w="2651"/>
      </w:tblGrid>
      <w:tr w14:paraId="38B2C205">
        <w:trPr>
          <w:cantSplit/>
          <w:trHeight w:val="490" w:hRule="atLeast"/>
        </w:trPr>
        <w:tc>
          <w:tcPr>
            <w:tcW w:w="96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362D1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5  验证情况（基础类标准除外）</w:t>
            </w:r>
          </w:p>
        </w:tc>
      </w:tr>
      <w:tr w14:paraId="2F57EA23">
        <w:trPr>
          <w:cantSplit/>
          <w:trHeight w:val="585" w:hRule="atLeast"/>
        </w:trPr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CA0857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5.1 验证单位情况</w:t>
            </w: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ED93C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验证单位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08E4B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验证人员</w:t>
            </w: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F8F4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验证时间</w:t>
            </w:r>
          </w:p>
        </w:tc>
      </w:tr>
      <w:tr w14:paraId="300811EC"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BE10A9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21C54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5A2CD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3559B">
            <w:pPr>
              <w:wordWrap w:val="0"/>
              <w:jc w:val="righ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29DE480"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A452E4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CCB98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EB6D19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C51AB1">
            <w:pPr>
              <w:jc w:val="righ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222D848"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53C111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27659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337FC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277791">
            <w:pPr>
              <w:jc w:val="righ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E6F9643"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D01D7E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854B9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710E8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043A3">
            <w:pPr>
              <w:jc w:val="righ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04BC61B3">
        <w:trPr>
          <w:cantSplit/>
          <w:trHeight w:val="435" w:hRule="atLeast"/>
        </w:trPr>
        <w:tc>
          <w:tcPr>
            <w:tcW w:w="180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E45E36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EF73D">
            <w:pPr>
              <w:ind w:left="141" w:leftChars="67" w:right="48" w:rightChars="23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FACCA">
            <w:pPr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747BC0">
            <w:pPr>
              <w:jc w:val="right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0B46740A">
        <w:trPr>
          <w:cantSplit/>
          <w:trHeight w:val="1776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CC7B3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5.2</w:t>
            </w:r>
            <w:r>
              <w:rPr>
                <w:rFonts w:hint="eastAsia" w:ascii="宋体" w:hAnsi="宋体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 xml:space="preserve"> 验证</w:t>
            </w:r>
            <w:r>
              <w:rPr>
                <w:rFonts w:hint="eastAsia" w:ascii="宋体" w:hAnsi="宋体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过程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5F64C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76B58E56">
        <w:trPr>
          <w:cantSplit/>
          <w:trHeight w:val="1698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E607A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5.3 验证数据分析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7FA2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56B90D30">
        <w:trPr>
          <w:cantSplit/>
          <w:trHeight w:val="2505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276C0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 xml:space="preserve">5.4 </w:t>
            </w:r>
            <w:r>
              <w:rPr>
                <w:rFonts w:hint="eastAsia" w:ascii="宋体" w:hAnsi="宋体"/>
                <w:color w:val="000000"/>
                <w:szCs w:val="21"/>
              </w:rPr>
              <w:t>试验、</w:t>
            </w:r>
            <w:r>
              <w:rPr>
                <w:rFonts w:ascii="宋体" w:hAnsi="宋体"/>
                <w:color w:val="000000"/>
                <w:szCs w:val="21"/>
              </w:rPr>
              <w:t>验证</w:t>
            </w:r>
            <w:r>
              <w:rPr>
                <w:rFonts w:hint="eastAsia" w:ascii="宋体" w:hAnsi="宋体"/>
                <w:color w:val="000000"/>
                <w:szCs w:val="21"/>
              </w:rPr>
              <w:t>、试行</w:t>
            </w:r>
            <w:r>
              <w:rPr>
                <w:rFonts w:ascii="宋体" w:hAnsi="宋体"/>
                <w:color w:val="000000"/>
                <w:szCs w:val="21"/>
              </w:rPr>
              <w:t>评价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260D0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16BE5E11">
        <w:trPr>
          <w:cantSplit/>
          <w:trHeight w:val="2026" w:hRule="atLeast"/>
        </w:trPr>
        <w:tc>
          <w:tcPr>
            <w:tcW w:w="18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3BCD92">
            <w:pPr>
              <w:ind w:left="141" w:leftChars="67" w:right="48" w:rightChars="23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5.5 其他应说明的情况</w:t>
            </w:r>
          </w:p>
        </w:tc>
        <w:tc>
          <w:tcPr>
            <w:tcW w:w="78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A196D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</w:tbl>
    <w:p w14:paraId="202B6222">
      <w:pPr>
        <w:rPr>
          <w:rFonts w:eastAsia="仿宋_GB2312"/>
          <w:b/>
          <w:color w:val="000000"/>
          <w:kern w:val="0"/>
          <w:sz w:val="32"/>
        </w:rPr>
      </w:pPr>
    </w:p>
    <w:p w14:paraId="3B606F6B">
      <w:pPr>
        <w:rPr>
          <w:rFonts w:eastAsia="仿宋_GB2312"/>
          <w:b/>
          <w:color w:val="000000"/>
          <w:kern w:val="0"/>
          <w:sz w:val="32"/>
        </w:rPr>
      </w:pPr>
    </w:p>
    <w:p w14:paraId="7D9F3721">
      <w:pPr>
        <w:rPr>
          <w:rFonts w:eastAsia="仿宋_GB2312"/>
          <w:b/>
          <w:color w:val="000000"/>
          <w:kern w:val="0"/>
          <w:sz w:val="32"/>
        </w:rPr>
      </w:pPr>
    </w:p>
    <w:p w14:paraId="72E0345A">
      <w:pPr>
        <w:rPr>
          <w:rFonts w:eastAsia="仿宋_GB2312"/>
          <w:b/>
          <w:color w:val="000000"/>
          <w:kern w:val="0"/>
          <w:sz w:val="32"/>
        </w:rPr>
      </w:pPr>
    </w:p>
    <w:tbl>
      <w:tblPr>
        <w:tblStyle w:val="38"/>
        <w:tblpPr w:leftFromText="180" w:rightFromText="180" w:vertAnchor="text" w:horzAnchor="margin" w:tblpXSpec="center" w:tblpY="169"/>
        <w:tblW w:w="962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94"/>
        <w:gridCol w:w="6"/>
        <w:gridCol w:w="1288"/>
        <w:gridCol w:w="1080"/>
        <w:gridCol w:w="1620"/>
        <w:gridCol w:w="1440"/>
        <w:gridCol w:w="2397"/>
      </w:tblGrid>
      <w:tr w14:paraId="5280F2C5">
        <w:trPr>
          <w:cantSplit/>
          <w:trHeight w:val="458" w:hRule="atLeast"/>
        </w:trPr>
        <w:tc>
          <w:tcPr>
            <w:tcW w:w="96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2F655">
            <w:pPr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6  附加说明（可选项）</w:t>
            </w:r>
          </w:p>
        </w:tc>
      </w:tr>
      <w:tr w14:paraId="2FC99DEC">
        <w:trPr>
          <w:cantSplit/>
          <w:trHeight w:val="1701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E4BE1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6.1 宣贯标准的建议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1C82F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44BCEA33">
        <w:trPr>
          <w:cantSplit/>
          <w:trHeight w:val="1838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C4152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6.2 修订和废除现行有关标准的建议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2D7C8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69F84E28">
        <w:trPr>
          <w:cantSplit/>
          <w:trHeight w:val="1734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17880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</w:t>
            </w:r>
            <w:r>
              <w:rPr>
                <w:rFonts w:hint="eastAsia" w:ascii="宋体" w:hAnsi="宋体"/>
                <w:color w:val="000000"/>
                <w:szCs w:val="21"/>
              </w:rPr>
              <w:t>3重大分歧意见的处理经过和依据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89567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5619DB39">
        <w:trPr>
          <w:cantSplit/>
          <w:trHeight w:val="1670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B4825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6.4 其他需要说明的情况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BAEB2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40C48F25">
        <w:trPr>
          <w:cantSplit/>
          <w:trHeight w:val="1721" w:hRule="atLeast"/>
        </w:trPr>
        <w:tc>
          <w:tcPr>
            <w:tcW w:w="1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BFD96">
            <w:pPr>
              <w:ind w:left="141" w:leftChars="67" w:right="176" w:rightChars="84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6.5 参考文献</w:t>
            </w:r>
          </w:p>
        </w:tc>
        <w:tc>
          <w:tcPr>
            <w:tcW w:w="783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C4234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/</w:t>
            </w:r>
          </w:p>
        </w:tc>
      </w:tr>
      <w:tr w14:paraId="2AD6277C">
        <w:trPr>
          <w:cantSplit/>
          <w:trHeight w:val="495" w:hRule="atLeast"/>
        </w:trPr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45881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联系人</w:t>
            </w: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4337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田文涛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64314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联系电话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8259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010-82262330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7DF9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电子邮箱</w:t>
            </w:r>
          </w:p>
        </w:tc>
        <w:tc>
          <w:tcPr>
            <w:tcW w:w="2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95888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tianwentao@samr.gov.cn</w:t>
            </w:r>
          </w:p>
        </w:tc>
      </w:tr>
      <w:tr w14:paraId="268E6947">
        <w:trPr>
          <w:cantSplit/>
          <w:trHeight w:val="495" w:hRule="atLeast"/>
        </w:trPr>
        <w:tc>
          <w:tcPr>
            <w:tcW w:w="96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57DDC"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注1：本</w:t>
            </w:r>
            <w:r>
              <w:rPr>
                <w:rFonts w:hint="eastAsia" w:ascii="宋体" w:hAnsi="宋体"/>
                <w:color w:val="000000"/>
                <w:szCs w:val="21"/>
              </w:rPr>
              <w:t>格式</w:t>
            </w:r>
            <w:r>
              <w:rPr>
                <w:rFonts w:ascii="宋体" w:hAnsi="宋体"/>
                <w:color w:val="000000"/>
                <w:szCs w:val="21"/>
              </w:rPr>
              <w:t>的</w:t>
            </w:r>
            <w:r>
              <w:rPr>
                <w:rFonts w:hint="eastAsia" w:ascii="宋体" w:hAnsi="宋体"/>
                <w:color w:val="000000"/>
                <w:szCs w:val="21"/>
              </w:rPr>
              <w:t>通用</w:t>
            </w:r>
            <w:r>
              <w:rPr>
                <w:rFonts w:ascii="宋体" w:hAnsi="宋体"/>
                <w:color w:val="000000"/>
                <w:szCs w:val="21"/>
              </w:rPr>
              <w:t>部分为第1章、第2章、第4章和第6章。</w:t>
            </w:r>
          </w:p>
          <w:p w14:paraId="71AA5B80"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注2：3.4适用于标准草案送审稿，3.5适用于标准草案报批稿，3.6中</w:t>
            </w:r>
            <w:r>
              <w:rPr>
                <w:rFonts w:hint="eastAsia" w:ascii="宋体" w:hAnsi="宋体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预期的管理目标</w:t>
            </w:r>
            <w:r>
              <w:rPr>
                <w:rFonts w:hint="eastAsia" w:ascii="宋体" w:hAnsi="宋体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适用于规程类标准，3.6中</w:t>
            </w:r>
            <w:r>
              <w:rPr>
                <w:rFonts w:hint="eastAsia" w:ascii="宋体" w:hAnsi="宋体"/>
                <w:color w:val="000000"/>
                <w:szCs w:val="21"/>
              </w:rPr>
              <w:t>“</w:t>
            </w:r>
            <w:r>
              <w:rPr>
                <w:rFonts w:ascii="宋体" w:hAnsi="宋体"/>
                <w:color w:val="000000"/>
                <w:szCs w:val="21"/>
              </w:rPr>
              <w:t>技术指标</w:t>
            </w:r>
            <w:r>
              <w:rPr>
                <w:rFonts w:hint="eastAsia" w:ascii="宋体" w:hAnsi="宋体"/>
                <w:color w:val="000000"/>
                <w:szCs w:val="21"/>
              </w:rPr>
              <w:t>”</w:t>
            </w:r>
            <w:r>
              <w:rPr>
                <w:rFonts w:ascii="宋体" w:hAnsi="宋体"/>
                <w:color w:val="000000"/>
                <w:szCs w:val="21"/>
              </w:rPr>
              <w:t>适用于方法类标准，第5章适用于方法类标准编制说明的编写。</w:t>
            </w:r>
          </w:p>
          <w:p w14:paraId="2F8543FF">
            <w:pPr>
              <w:adjustRightInd w:val="0"/>
              <w:spacing w:before="60" w:line="360" w:lineRule="auto"/>
              <w:ind w:firstLine="441" w:firstLineChars="21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注3：3.1和第6章为可选项，其余为必填项。</w:t>
            </w:r>
          </w:p>
        </w:tc>
      </w:tr>
      <w:tr w14:paraId="2AA8CB0A">
        <w:trPr>
          <w:cantSplit/>
          <w:trHeight w:val="495" w:hRule="atLeast"/>
        </w:trPr>
        <w:tc>
          <w:tcPr>
            <w:tcW w:w="9625" w:type="dxa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06981E3">
            <w:pPr>
              <w:wordWrap w:val="0"/>
              <w:ind w:right="480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编写日期：</w:t>
            </w:r>
            <w:r>
              <w:rPr>
                <w:rFonts w:hint="eastAsia" w:ascii="宋体" w:hAnsi="宋体"/>
                <w:color w:val="000000"/>
                <w:szCs w:val="21"/>
              </w:rPr>
              <w:t>2026</w:t>
            </w:r>
            <w:r>
              <w:rPr>
                <w:rFonts w:ascii="宋体" w:hAnsi="宋体"/>
                <w:color w:val="000000"/>
                <w:szCs w:val="21"/>
              </w:rPr>
              <w:t xml:space="preserve">年 10  月  </w:t>
            </w:r>
            <w:r>
              <w:rPr>
                <w:rFonts w:hint="eastAsia" w:ascii="宋体" w:hAnsi="宋体"/>
                <w:color w:val="000000"/>
                <w:szCs w:val="21"/>
              </w:rPr>
              <w:t>2</w:t>
            </w:r>
            <w:r>
              <w:rPr>
                <w:rFonts w:ascii="宋体" w:hAnsi="宋体"/>
                <w:color w:val="000000"/>
                <w:szCs w:val="21"/>
              </w:rPr>
              <w:t>6  日</w:t>
            </w:r>
          </w:p>
        </w:tc>
      </w:tr>
    </w:tbl>
    <w:p w14:paraId="288215DA">
      <w:pPr>
        <w:rPr>
          <w:rFonts w:eastAsia="方正仿宋简体"/>
          <w:b/>
          <w:snapToGrid w:val="0"/>
          <w:color w:val="000000"/>
          <w:kern w:val="0"/>
          <w:sz w:val="32"/>
          <w:szCs w:val="32"/>
        </w:rPr>
      </w:pPr>
    </w:p>
    <w:sectPr>
      <w:headerReference r:id="rId3" w:type="default"/>
      <w:footerReference r:id="rId4" w:type="default"/>
      <w:footerReference r:id="rId5" w:type="even"/>
      <w:pgSz w:w="11907" w:h="16840"/>
      <w:pgMar w:top="1758" w:right="1418" w:bottom="1758" w:left="1418" w:header="851" w:footer="1134" w:gutter="0"/>
      <w:pgNumType w:start="1"/>
      <w:cols w:space="720" w:num="1"/>
      <w:titlePg/>
      <w:docGrid w:linePitch="291" w:charSpace="-37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ˎ̥">
    <w:altName w:val="苹方-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简体">
    <w:altName w:val="方正仿宋_GBK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4C0CF">
    <w:pPr>
      <w:pStyle w:val="29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7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 w14:paraId="45C5AEA0">
    <w:pPr>
      <w:pStyle w:val="2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68F53C">
    <w:pPr>
      <w:pStyle w:val="29"/>
      <w:framePr w:wrap="around" w:vAnchor="text" w:hAnchor="margin" w:xAlign="center" w:y="1"/>
      <w:rPr>
        <w:rStyle w:val="41"/>
      </w:rPr>
    </w:pPr>
    <w:r>
      <w:fldChar w:fldCharType="begin"/>
    </w:r>
    <w:r>
      <w:rPr>
        <w:rStyle w:val="41"/>
      </w:rPr>
      <w:instrText xml:space="preserve">PAGE  </w:instrText>
    </w:r>
    <w:r>
      <w:fldChar w:fldCharType="end"/>
    </w:r>
  </w:p>
  <w:p w14:paraId="1D94E929">
    <w:pPr>
      <w:pStyle w:val="79"/>
      <w:ind w:right="360"/>
      <w:rPr>
        <w:rStyle w:val="4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22B1F">
    <w:pPr>
      <w:pStyle w:val="3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A15CD"/>
    <w:multiLevelType w:val="multilevel"/>
    <w:tmpl w:val="040A15CD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66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07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10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6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0AE367E9"/>
    <w:multiLevelType w:val="multilevel"/>
    <w:tmpl w:val="0AE367E9"/>
    <w:lvl w:ilvl="0" w:tentative="0">
      <w:start w:val="1"/>
      <w:numFmt w:val="none"/>
      <w:pStyle w:val="65"/>
      <w:lvlText w:val="%1示例"/>
      <w:lvlJc w:val="left"/>
      <w:pPr>
        <w:tabs>
          <w:tab w:val="left" w:pos="1120"/>
        </w:tabs>
        <w:ind w:left="0" w:firstLine="400"/>
      </w:pPr>
      <w:rPr>
        <w:rFonts w:hint="eastAsia" w:ascii="宋体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407E65F9"/>
    <w:multiLevelType w:val="multilevel"/>
    <w:tmpl w:val="407E65F9"/>
    <w:lvl w:ilvl="0" w:tentative="0">
      <w:start w:val="1"/>
      <w:numFmt w:val="none"/>
      <w:pStyle w:val="104"/>
      <w:lvlText w:val="%1·　"/>
      <w:lvlJc w:val="left"/>
      <w:pPr>
        <w:tabs>
          <w:tab w:val="left" w:pos="1140"/>
        </w:tabs>
        <w:ind w:left="737" w:hanging="317"/>
      </w:pPr>
      <w:rPr>
        <w:rFonts w:hint="eastAsia" w:ascii="宋体" w:hAnsi="Times New Roman" w:eastAsia="宋体"/>
        <w:b w:val="0"/>
        <w:i w:val="0"/>
        <w:sz w:val="21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3">
    <w:nsid w:val="496E4D7B"/>
    <w:multiLevelType w:val="multilevel"/>
    <w:tmpl w:val="496E4D7B"/>
    <w:lvl w:ilvl="0" w:tentative="0">
      <w:start w:val="1"/>
      <w:numFmt w:val="none"/>
      <w:pStyle w:val="121"/>
      <w:lvlText w:val="%1注"/>
      <w:lvlJc w:val="left"/>
      <w:pPr>
        <w:tabs>
          <w:tab w:val="left" w:pos="900"/>
        </w:tabs>
        <w:ind w:left="900" w:hanging="50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557C2AF5"/>
    <w:multiLevelType w:val="multilevel"/>
    <w:tmpl w:val="557C2AF5"/>
    <w:lvl w:ilvl="0" w:tentative="0">
      <w:start w:val="1"/>
      <w:numFmt w:val="decimal"/>
      <w:pStyle w:val="119"/>
      <w:suff w:val="nothing"/>
      <w:lvlText w:val="图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>
    <w:nsid w:val="646260FA"/>
    <w:multiLevelType w:val="multilevel"/>
    <w:tmpl w:val="646260FA"/>
    <w:lvl w:ilvl="0" w:tentative="0">
      <w:start w:val="1"/>
      <w:numFmt w:val="decimal"/>
      <w:pStyle w:val="118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6">
    <w:nsid w:val="657D3FBC"/>
    <w:multiLevelType w:val="multilevel"/>
    <w:tmpl w:val="657D3FBC"/>
    <w:lvl w:ilvl="0" w:tentative="0">
      <w:start w:val="1"/>
      <w:numFmt w:val="upperLetter"/>
      <w:pStyle w:val="100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75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74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73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72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71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83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7">
    <w:nsid w:val="6CEA2025"/>
    <w:multiLevelType w:val="multilevel"/>
    <w:tmpl w:val="6CEA2025"/>
    <w:lvl w:ilvl="0" w:tentative="0">
      <w:start w:val="1"/>
      <w:numFmt w:val="none"/>
      <w:pStyle w:val="78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80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09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5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8">
    <w:nsid w:val="6DBF04F4"/>
    <w:multiLevelType w:val="multilevel"/>
    <w:tmpl w:val="6DBF04F4"/>
    <w:lvl w:ilvl="0" w:tentative="0">
      <w:start w:val="1"/>
      <w:numFmt w:val="none"/>
      <w:pStyle w:val="120"/>
      <w:lvlText w:val="%1注："/>
      <w:lvlJc w:val="left"/>
      <w:pPr>
        <w:tabs>
          <w:tab w:val="left" w:pos="1140"/>
        </w:tabs>
        <w:ind w:left="840" w:hanging="42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76933334"/>
    <w:multiLevelType w:val="multilevel"/>
    <w:tmpl w:val="76933334"/>
    <w:lvl w:ilvl="0" w:tentative="0">
      <w:start w:val="1"/>
      <w:numFmt w:val="none"/>
      <w:pStyle w:val="103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bordersDoNotSurroundHeader w:val="1"/>
  <w:bordersDoNotSurroundFooter w:val="1"/>
  <w:documentProtection w:enforcement="0"/>
  <w:defaultTabStop w:val="420"/>
  <w:drawingGridHorizontalSpacing w:val="96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600"/>
    <w:rsid w:val="00001AD5"/>
    <w:rsid w:val="00003491"/>
    <w:rsid w:val="000037D2"/>
    <w:rsid w:val="000065A1"/>
    <w:rsid w:val="00012C67"/>
    <w:rsid w:val="00014276"/>
    <w:rsid w:val="00015100"/>
    <w:rsid w:val="00020D33"/>
    <w:rsid w:val="00021C6E"/>
    <w:rsid w:val="00022D05"/>
    <w:rsid w:val="00023A0F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8233B"/>
    <w:rsid w:val="000913AA"/>
    <w:rsid w:val="00091710"/>
    <w:rsid w:val="00091BBF"/>
    <w:rsid w:val="00095480"/>
    <w:rsid w:val="000A1245"/>
    <w:rsid w:val="000A1780"/>
    <w:rsid w:val="000A408A"/>
    <w:rsid w:val="000A5135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31D7"/>
    <w:rsid w:val="00135A95"/>
    <w:rsid w:val="00141BED"/>
    <w:rsid w:val="00143336"/>
    <w:rsid w:val="00143401"/>
    <w:rsid w:val="00143C40"/>
    <w:rsid w:val="00145CC3"/>
    <w:rsid w:val="0015079E"/>
    <w:rsid w:val="00152D7E"/>
    <w:rsid w:val="001540BF"/>
    <w:rsid w:val="00154115"/>
    <w:rsid w:val="00156A94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717A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1686"/>
    <w:rsid w:val="00222AC5"/>
    <w:rsid w:val="00225EC8"/>
    <w:rsid w:val="00232FD3"/>
    <w:rsid w:val="00234591"/>
    <w:rsid w:val="00234D6C"/>
    <w:rsid w:val="00243D10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45D"/>
    <w:rsid w:val="00291E81"/>
    <w:rsid w:val="00292F15"/>
    <w:rsid w:val="00292F8E"/>
    <w:rsid w:val="00294EC4"/>
    <w:rsid w:val="002A140C"/>
    <w:rsid w:val="002A1BF1"/>
    <w:rsid w:val="002A43A2"/>
    <w:rsid w:val="002A67B6"/>
    <w:rsid w:val="002B1A70"/>
    <w:rsid w:val="002B3036"/>
    <w:rsid w:val="002B4AF7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45EE"/>
    <w:rsid w:val="002F4B74"/>
    <w:rsid w:val="0030073B"/>
    <w:rsid w:val="00305AC4"/>
    <w:rsid w:val="00306CBC"/>
    <w:rsid w:val="003073C7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6009E"/>
    <w:rsid w:val="0036599B"/>
    <w:rsid w:val="00371C18"/>
    <w:rsid w:val="00371E4A"/>
    <w:rsid w:val="00371EBB"/>
    <w:rsid w:val="00374D07"/>
    <w:rsid w:val="003751BA"/>
    <w:rsid w:val="003827ED"/>
    <w:rsid w:val="00384733"/>
    <w:rsid w:val="00385748"/>
    <w:rsid w:val="00386047"/>
    <w:rsid w:val="003863F3"/>
    <w:rsid w:val="0039611D"/>
    <w:rsid w:val="00397098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B7D"/>
    <w:rsid w:val="003D4CCE"/>
    <w:rsid w:val="003D599A"/>
    <w:rsid w:val="003D5A36"/>
    <w:rsid w:val="003E5D78"/>
    <w:rsid w:val="003E6942"/>
    <w:rsid w:val="003E7769"/>
    <w:rsid w:val="003E7BC0"/>
    <w:rsid w:val="003F3CC1"/>
    <w:rsid w:val="003F633C"/>
    <w:rsid w:val="00401712"/>
    <w:rsid w:val="00403580"/>
    <w:rsid w:val="004056C2"/>
    <w:rsid w:val="00406723"/>
    <w:rsid w:val="004079C8"/>
    <w:rsid w:val="004135E4"/>
    <w:rsid w:val="0042117C"/>
    <w:rsid w:val="0042404B"/>
    <w:rsid w:val="0043582D"/>
    <w:rsid w:val="00436CEC"/>
    <w:rsid w:val="00437DF0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F12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C215F"/>
    <w:rsid w:val="004C2557"/>
    <w:rsid w:val="004C70B5"/>
    <w:rsid w:val="004D5E39"/>
    <w:rsid w:val="004D6095"/>
    <w:rsid w:val="004D6444"/>
    <w:rsid w:val="004D7338"/>
    <w:rsid w:val="004E40CE"/>
    <w:rsid w:val="004F05BF"/>
    <w:rsid w:val="004F5D98"/>
    <w:rsid w:val="004F642A"/>
    <w:rsid w:val="00505DB1"/>
    <w:rsid w:val="00506F87"/>
    <w:rsid w:val="00507B92"/>
    <w:rsid w:val="00510BC3"/>
    <w:rsid w:val="00512A9D"/>
    <w:rsid w:val="005135AC"/>
    <w:rsid w:val="005176CC"/>
    <w:rsid w:val="00544603"/>
    <w:rsid w:val="005454CE"/>
    <w:rsid w:val="0055147E"/>
    <w:rsid w:val="005548F8"/>
    <w:rsid w:val="00555303"/>
    <w:rsid w:val="00557671"/>
    <w:rsid w:val="005647BF"/>
    <w:rsid w:val="00574AE5"/>
    <w:rsid w:val="00576510"/>
    <w:rsid w:val="0057659A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53B1"/>
    <w:rsid w:val="005C5985"/>
    <w:rsid w:val="005C5B5A"/>
    <w:rsid w:val="005C67C9"/>
    <w:rsid w:val="005C7441"/>
    <w:rsid w:val="005D32C5"/>
    <w:rsid w:val="005E0C0B"/>
    <w:rsid w:val="005E128E"/>
    <w:rsid w:val="005E2069"/>
    <w:rsid w:val="005E51A3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37FB8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6FC3"/>
    <w:rsid w:val="0066079F"/>
    <w:rsid w:val="00661134"/>
    <w:rsid w:val="00662B24"/>
    <w:rsid w:val="00663563"/>
    <w:rsid w:val="0066430B"/>
    <w:rsid w:val="00664C16"/>
    <w:rsid w:val="00664FC1"/>
    <w:rsid w:val="006661EF"/>
    <w:rsid w:val="006676B9"/>
    <w:rsid w:val="0067052E"/>
    <w:rsid w:val="0067328A"/>
    <w:rsid w:val="006759B1"/>
    <w:rsid w:val="0067614A"/>
    <w:rsid w:val="0067788D"/>
    <w:rsid w:val="00677E1E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94EB2"/>
    <w:rsid w:val="0069796B"/>
    <w:rsid w:val="006A03B7"/>
    <w:rsid w:val="006A667F"/>
    <w:rsid w:val="006B1DD6"/>
    <w:rsid w:val="006B35CD"/>
    <w:rsid w:val="006B44C8"/>
    <w:rsid w:val="006C2FDA"/>
    <w:rsid w:val="006C3803"/>
    <w:rsid w:val="006C7A34"/>
    <w:rsid w:val="006D0147"/>
    <w:rsid w:val="006D2EC0"/>
    <w:rsid w:val="006D45A2"/>
    <w:rsid w:val="006E2E08"/>
    <w:rsid w:val="006E3CC3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204C"/>
    <w:rsid w:val="00744594"/>
    <w:rsid w:val="0075336B"/>
    <w:rsid w:val="00753E95"/>
    <w:rsid w:val="00757041"/>
    <w:rsid w:val="00760D8C"/>
    <w:rsid w:val="007701D5"/>
    <w:rsid w:val="00770A66"/>
    <w:rsid w:val="00772F48"/>
    <w:rsid w:val="00775B4F"/>
    <w:rsid w:val="0077737C"/>
    <w:rsid w:val="007853F1"/>
    <w:rsid w:val="007925DD"/>
    <w:rsid w:val="00794C03"/>
    <w:rsid w:val="00796417"/>
    <w:rsid w:val="007A381A"/>
    <w:rsid w:val="007A4AA1"/>
    <w:rsid w:val="007A5A57"/>
    <w:rsid w:val="007A659B"/>
    <w:rsid w:val="007A679E"/>
    <w:rsid w:val="007B0B2B"/>
    <w:rsid w:val="007B271C"/>
    <w:rsid w:val="007B75E7"/>
    <w:rsid w:val="007C02F8"/>
    <w:rsid w:val="007C09FA"/>
    <w:rsid w:val="007C0E4F"/>
    <w:rsid w:val="007C2AE5"/>
    <w:rsid w:val="007C3F03"/>
    <w:rsid w:val="007C53D2"/>
    <w:rsid w:val="007C7D05"/>
    <w:rsid w:val="007D0B7A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806C4E"/>
    <w:rsid w:val="008112B3"/>
    <w:rsid w:val="0081331C"/>
    <w:rsid w:val="00814A2C"/>
    <w:rsid w:val="00816166"/>
    <w:rsid w:val="00821333"/>
    <w:rsid w:val="008213C1"/>
    <w:rsid w:val="00823F72"/>
    <w:rsid w:val="00827807"/>
    <w:rsid w:val="00830115"/>
    <w:rsid w:val="008312E3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90A40"/>
    <w:rsid w:val="0089568E"/>
    <w:rsid w:val="008A05A5"/>
    <w:rsid w:val="008A2AC2"/>
    <w:rsid w:val="008A42B0"/>
    <w:rsid w:val="008A4BA9"/>
    <w:rsid w:val="008A7D25"/>
    <w:rsid w:val="008B08E1"/>
    <w:rsid w:val="008B1729"/>
    <w:rsid w:val="008B3FEA"/>
    <w:rsid w:val="008C17B4"/>
    <w:rsid w:val="008C2785"/>
    <w:rsid w:val="008C2B53"/>
    <w:rsid w:val="008C3B14"/>
    <w:rsid w:val="008D16DF"/>
    <w:rsid w:val="008D2AC9"/>
    <w:rsid w:val="008D4D60"/>
    <w:rsid w:val="008D4F47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172A5"/>
    <w:rsid w:val="0092011B"/>
    <w:rsid w:val="00921F24"/>
    <w:rsid w:val="00931D59"/>
    <w:rsid w:val="00932B37"/>
    <w:rsid w:val="00937021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706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D07"/>
    <w:rsid w:val="009F1D4E"/>
    <w:rsid w:val="009F4176"/>
    <w:rsid w:val="009F4DB5"/>
    <w:rsid w:val="009F7B82"/>
    <w:rsid w:val="00A00ECF"/>
    <w:rsid w:val="00A03BC6"/>
    <w:rsid w:val="00A03DFB"/>
    <w:rsid w:val="00A0482F"/>
    <w:rsid w:val="00A0766F"/>
    <w:rsid w:val="00A0793E"/>
    <w:rsid w:val="00A11715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15E4"/>
    <w:rsid w:val="00A729BC"/>
    <w:rsid w:val="00A732EB"/>
    <w:rsid w:val="00A74A2A"/>
    <w:rsid w:val="00A75282"/>
    <w:rsid w:val="00A7649C"/>
    <w:rsid w:val="00A8473F"/>
    <w:rsid w:val="00A85A99"/>
    <w:rsid w:val="00A875F1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0E85"/>
    <w:rsid w:val="00AC1DDC"/>
    <w:rsid w:val="00AC2474"/>
    <w:rsid w:val="00AC3354"/>
    <w:rsid w:val="00AC345E"/>
    <w:rsid w:val="00AC3EBE"/>
    <w:rsid w:val="00AC5D36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31B4"/>
    <w:rsid w:val="00B50FE1"/>
    <w:rsid w:val="00B5218C"/>
    <w:rsid w:val="00B55F70"/>
    <w:rsid w:val="00B6468A"/>
    <w:rsid w:val="00B670C9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A1064"/>
    <w:rsid w:val="00BA3596"/>
    <w:rsid w:val="00BA7198"/>
    <w:rsid w:val="00BB01F7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C8C"/>
    <w:rsid w:val="00BE4A1D"/>
    <w:rsid w:val="00BF1135"/>
    <w:rsid w:val="00BF1CA9"/>
    <w:rsid w:val="00BF5792"/>
    <w:rsid w:val="00BF5B87"/>
    <w:rsid w:val="00C01785"/>
    <w:rsid w:val="00C12012"/>
    <w:rsid w:val="00C12629"/>
    <w:rsid w:val="00C13007"/>
    <w:rsid w:val="00C149C4"/>
    <w:rsid w:val="00C15529"/>
    <w:rsid w:val="00C1553A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2584"/>
    <w:rsid w:val="00C62E89"/>
    <w:rsid w:val="00C66B8A"/>
    <w:rsid w:val="00C7321F"/>
    <w:rsid w:val="00C74CC2"/>
    <w:rsid w:val="00C825BE"/>
    <w:rsid w:val="00C82C13"/>
    <w:rsid w:val="00C82C8F"/>
    <w:rsid w:val="00C83F73"/>
    <w:rsid w:val="00C87518"/>
    <w:rsid w:val="00C901D0"/>
    <w:rsid w:val="00C93843"/>
    <w:rsid w:val="00C9486F"/>
    <w:rsid w:val="00C9594F"/>
    <w:rsid w:val="00CA1E44"/>
    <w:rsid w:val="00CA2B85"/>
    <w:rsid w:val="00CA2CA2"/>
    <w:rsid w:val="00CA4C3F"/>
    <w:rsid w:val="00CA76CA"/>
    <w:rsid w:val="00CB38D0"/>
    <w:rsid w:val="00CB546A"/>
    <w:rsid w:val="00CB7B2D"/>
    <w:rsid w:val="00CC1B76"/>
    <w:rsid w:val="00CC3027"/>
    <w:rsid w:val="00CC40B9"/>
    <w:rsid w:val="00CC4188"/>
    <w:rsid w:val="00CD1F0A"/>
    <w:rsid w:val="00CE0C7C"/>
    <w:rsid w:val="00CE62C5"/>
    <w:rsid w:val="00CF0654"/>
    <w:rsid w:val="00CF13C8"/>
    <w:rsid w:val="00CF1D17"/>
    <w:rsid w:val="00CF43B4"/>
    <w:rsid w:val="00CF5B07"/>
    <w:rsid w:val="00D0025C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809FC"/>
    <w:rsid w:val="00D81A38"/>
    <w:rsid w:val="00D82BEE"/>
    <w:rsid w:val="00D83490"/>
    <w:rsid w:val="00D83750"/>
    <w:rsid w:val="00D859CC"/>
    <w:rsid w:val="00D9658E"/>
    <w:rsid w:val="00D9774E"/>
    <w:rsid w:val="00DA4E9F"/>
    <w:rsid w:val="00DA6E81"/>
    <w:rsid w:val="00DA6F1C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709C"/>
    <w:rsid w:val="00DE72D4"/>
    <w:rsid w:val="00DE744A"/>
    <w:rsid w:val="00DE752F"/>
    <w:rsid w:val="00DF19C6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62B8"/>
    <w:rsid w:val="00E274B2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20A"/>
    <w:rsid w:val="00E62633"/>
    <w:rsid w:val="00E633DC"/>
    <w:rsid w:val="00E64EED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8795F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480A"/>
    <w:rsid w:val="00EC027E"/>
    <w:rsid w:val="00EC3779"/>
    <w:rsid w:val="00EC40F8"/>
    <w:rsid w:val="00EC4D23"/>
    <w:rsid w:val="00ED653F"/>
    <w:rsid w:val="00EE2AA0"/>
    <w:rsid w:val="00EE69FC"/>
    <w:rsid w:val="00EF238B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528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4AB5"/>
    <w:rsid w:val="00FF532F"/>
    <w:rsid w:val="00FF53D3"/>
    <w:rsid w:val="00FF6184"/>
    <w:rsid w:val="00FF7901"/>
    <w:rsid w:val="03A714A6"/>
    <w:rsid w:val="03FD5967"/>
    <w:rsid w:val="04C8213D"/>
    <w:rsid w:val="04E35DC0"/>
    <w:rsid w:val="05F035F0"/>
    <w:rsid w:val="06F975B0"/>
    <w:rsid w:val="07DB3BFF"/>
    <w:rsid w:val="0D531611"/>
    <w:rsid w:val="12336B6B"/>
    <w:rsid w:val="14255524"/>
    <w:rsid w:val="1ECA3D89"/>
    <w:rsid w:val="28406118"/>
    <w:rsid w:val="29167C98"/>
    <w:rsid w:val="297A560F"/>
    <w:rsid w:val="2A8A37F8"/>
    <w:rsid w:val="2B144428"/>
    <w:rsid w:val="2CEA38C5"/>
    <w:rsid w:val="3241706E"/>
    <w:rsid w:val="35EB6DD3"/>
    <w:rsid w:val="36DF6106"/>
    <w:rsid w:val="377E79E0"/>
    <w:rsid w:val="37FA67F4"/>
    <w:rsid w:val="39496376"/>
    <w:rsid w:val="41F069A7"/>
    <w:rsid w:val="42560EC2"/>
    <w:rsid w:val="43716E43"/>
    <w:rsid w:val="455B49E8"/>
    <w:rsid w:val="47AC0D06"/>
    <w:rsid w:val="4CC53B18"/>
    <w:rsid w:val="50152A21"/>
    <w:rsid w:val="56A37B8A"/>
    <w:rsid w:val="618B730C"/>
    <w:rsid w:val="653A620F"/>
    <w:rsid w:val="67B8460E"/>
    <w:rsid w:val="6B143644"/>
    <w:rsid w:val="6DD8450A"/>
    <w:rsid w:val="6DF31860"/>
    <w:rsid w:val="71525805"/>
    <w:rsid w:val="740372A8"/>
    <w:rsid w:val="75845AEB"/>
    <w:rsid w:val="773D428F"/>
    <w:rsid w:val="7A002FF4"/>
    <w:rsid w:val="7D127081"/>
    <w:rsid w:val="7EBD11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qFormat="1" w:unhideWhenUsed="0" w:uiPriority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0">
    <w:name w:val="Default Paragraph Font"/>
    <w:semiHidden/>
    <w:unhideWhenUsed/>
    <w:uiPriority w:val="1"/>
  </w:style>
  <w:style w:type="table" w:default="1" w:styleId="3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2"/>
    <w:next w:val="1"/>
    <w:semiHidden/>
    <w:qFormat/>
    <w:uiPriority w:val="0"/>
  </w:style>
  <w:style w:type="paragraph" w:styleId="12">
    <w:name w:val="toc 6"/>
    <w:basedOn w:val="13"/>
    <w:next w:val="1"/>
    <w:semiHidden/>
    <w:qFormat/>
    <w:uiPriority w:val="0"/>
  </w:style>
  <w:style w:type="paragraph" w:styleId="13">
    <w:name w:val="toc 5"/>
    <w:basedOn w:val="14"/>
    <w:next w:val="1"/>
    <w:semiHidden/>
    <w:qFormat/>
    <w:uiPriority w:val="0"/>
  </w:style>
  <w:style w:type="paragraph" w:styleId="14">
    <w:name w:val="toc 4"/>
    <w:basedOn w:val="15"/>
    <w:next w:val="1"/>
    <w:semiHidden/>
    <w:qFormat/>
    <w:uiPriority w:val="0"/>
  </w:style>
  <w:style w:type="paragraph" w:styleId="15">
    <w:name w:val="toc 3"/>
    <w:basedOn w:val="16"/>
    <w:next w:val="1"/>
    <w:semiHidden/>
    <w:qFormat/>
    <w:uiPriority w:val="0"/>
  </w:style>
  <w:style w:type="paragraph" w:styleId="16">
    <w:name w:val="toc 2"/>
    <w:basedOn w:val="17"/>
    <w:next w:val="1"/>
    <w:semiHidden/>
    <w:qFormat/>
    <w:uiPriority w:val="0"/>
  </w:style>
  <w:style w:type="paragraph" w:styleId="17">
    <w:name w:val="toc 1"/>
    <w:next w:val="1"/>
    <w:semiHidden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18">
    <w:name w:val="Normal Indent"/>
    <w:basedOn w:val="1"/>
    <w:qFormat/>
    <w:uiPriority w:val="0"/>
    <w:pPr>
      <w:ind w:firstLine="420"/>
    </w:pPr>
  </w:style>
  <w:style w:type="paragraph" w:styleId="19">
    <w:name w:val="Document Map"/>
    <w:basedOn w:val="1"/>
    <w:semiHidden/>
    <w:qFormat/>
    <w:uiPriority w:val="0"/>
    <w:pPr>
      <w:shd w:val="clear" w:color="auto" w:fill="000080"/>
    </w:pPr>
  </w:style>
  <w:style w:type="paragraph" w:styleId="20">
    <w:name w:val="toa heading"/>
    <w:basedOn w:val="1"/>
    <w:next w:val="1"/>
    <w:semiHidden/>
    <w:qFormat/>
    <w:uiPriority w:val="0"/>
    <w:pPr>
      <w:widowControl/>
      <w:tabs>
        <w:tab w:val="left" w:pos="720"/>
      </w:tabs>
    </w:pPr>
    <w:rPr>
      <w:b/>
      <w:kern w:val="0"/>
      <w:sz w:val="22"/>
    </w:rPr>
  </w:style>
  <w:style w:type="paragraph" w:styleId="21">
    <w:name w:val="annotation text"/>
    <w:basedOn w:val="1"/>
    <w:link w:val="128"/>
    <w:semiHidden/>
    <w:qFormat/>
    <w:uiPriority w:val="0"/>
    <w:pPr>
      <w:jc w:val="left"/>
    </w:pPr>
  </w:style>
  <w:style w:type="paragraph" w:styleId="22">
    <w:name w:val="Body Text"/>
    <w:basedOn w:val="1"/>
    <w:qFormat/>
    <w:uiPriority w:val="0"/>
    <w:pPr>
      <w:spacing w:after="120"/>
    </w:pPr>
  </w:style>
  <w:style w:type="paragraph" w:styleId="23">
    <w:name w:val="Body Text Indent"/>
    <w:basedOn w:val="1"/>
    <w:qFormat/>
    <w:uiPriority w:val="0"/>
    <w:pPr>
      <w:ind w:left="420" w:hanging="420" w:hangingChars="200"/>
    </w:pPr>
  </w:style>
  <w:style w:type="paragraph" w:styleId="24">
    <w:name w:val="HTML Address"/>
    <w:basedOn w:val="1"/>
    <w:qFormat/>
    <w:uiPriority w:val="0"/>
    <w:rPr>
      <w:i/>
      <w:iCs/>
    </w:rPr>
  </w:style>
  <w:style w:type="paragraph" w:styleId="25">
    <w:name w:val="Plain Text"/>
    <w:basedOn w:val="1"/>
    <w:qFormat/>
    <w:uiPriority w:val="0"/>
    <w:rPr>
      <w:rFonts w:ascii="宋体" w:hAnsi="Courier New"/>
      <w:szCs w:val="21"/>
    </w:rPr>
  </w:style>
  <w:style w:type="paragraph" w:styleId="26">
    <w:name w:val="toc 8"/>
    <w:basedOn w:val="11"/>
    <w:next w:val="1"/>
    <w:semiHidden/>
    <w:qFormat/>
    <w:uiPriority w:val="0"/>
  </w:style>
  <w:style w:type="paragraph" w:styleId="27">
    <w:name w:val="Date"/>
    <w:basedOn w:val="1"/>
    <w:next w:val="1"/>
    <w:qFormat/>
    <w:uiPriority w:val="0"/>
    <w:rPr>
      <w:rFonts w:ascii="黑体" w:eastAsia="黑体"/>
      <w:b/>
    </w:rPr>
  </w:style>
  <w:style w:type="paragraph" w:styleId="28">
    <w:name w:val="Balloon Text"/>
    <w:basedOn w:val="1"/>
    <w:semiHidden/>
    <w:qFormat/>
    <w:uiPriority w:val="0"/>
    <w:rPr>
      <w:sz w:val="18"/>
      <w:szCs w:val="18"/>
    </w:rPr>
  </w:style>
  <w:style w:type="paragraph" w:styleId="29">
    <w:name w:val="footer"/>
    <w:basedOn w:val="1"/>
    <w:link w:val="64"/>
    <w:qFormat/>
    <w:uiPriority w:val="99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30">
    <w:name w:val="header"/>
    <w:basedOn w:val="1"/>
    <w:link w:val="6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3">
    <w:name w:val="toc 9"/>
    <w:basedOn w:val="26"/>
    <w:next w:val="1"/>
    <w:semiHidden/>
    <w:qFormat/>
    <w:uiPriority w:val="0"/>
  </w:style>
  <w:style w:type="paragraph" w:styleId="34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3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6">
    <w:name w:val="Title"/>
    <w:basedOn w:val="1"/>
    <w:link w:val="62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7">
    <w:name w:val="annotation subject"/>
    <w:basedOn w:val="21"/>
    <w:next w:val="21"/>
    <w:semiHidden/>
    <w:qFormat/>
    <w:uiPriority w:val="0"/>
    <w:rPr>
      <w:b/>
      <w:bCs/>
    </w:rPr>
  </w:style>
  <w:style w:type="table" w:styleId="39">
    <w:name w:val="Table Grid"/>
    <w:basedOn w:val="38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41">
    <w:name w:val="page number"/>
    <w:qFormat/>
    <w:uiPriority w:val="0"/>
    <w:rPr>
      <w:rFonts w:ascii="Times New Roman" w:hAnsi="Times New Roman" w:eastAsia="宋体"/>
      <w:sz w:val="18"/>
    </w:rPr>
  </w:style>
  <w:style w:type="character" w:styleId="42">
    <w:name w:val="FollowedHyperlink"/>
    <w:qFormat/>
    <w:uiPriority w:val="0"/>
    <w:rPr>
      <w:color w:val="800080"/>
      <w:u w:val="single"/>
    </w:rPr>
  </w:style>
  <w:style w:type="character" w:styleId="43">
    <w:name w:val="HTML Definition"/>
    <w:qFormat/>
    <w:uiPriority w:val="0"/>
    <w:rPr>
      <w:i/>
      <w:iCs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TML Acronym"/>
    <w:basedOn w:val="40"/>
    <w:qFormat/>
    <w:uiPriority w:val="0"/>
  </w:style>
  <w:style w:type="character" w:styleId="46">
    <w:name w:val="HTML Variable"/>
    <w:qFormat/>
    <w:uiPriority w:val="0"/>
    <w:rPr>
      <w:i/>
      <w:iCs/>
    </w:rPr>
  </w:style>
  <w:style w:type="character" w:styleId="47">
    <w:name w:val="Hyperlink"/>
    <w:qFormat/>
    <w:uiPriority w:val="0"/>
    <w:rPr>
      <w:rFonts w:ascii="Times New Roman" w:hAnsi="Times New Roman" w:eastAsia="宋体"/>
      <w:color w:val="auto"/>
      <w:spacing w:val="0"/>
      <w:w w:val="100"/>
      <w:position w:val="0"/>
      <w:sz w:val="21"/>
      <w:u w:val="none"/>
      <w:vertAlign w:val="baseline"/>
    </w:rPr>
  </w:style>
  <w:style w:type="character" w:styleId="48">
    <w:name w:val="HTML Code"/>
    <w:qFormat/>
    <w:uiPriority w:val="0"/>
    <w:rPr>
      <w:rFonts w:ascii="Courier New" w:hAnsi="Courier New"/>
      <w:sz w:val="20"/>
      <w:szCs w:val="20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HTML Cite"/>
    <w:qFormat/>
    <w:uiPriority w:val="0"/>
    <w:rPr>
      <w:i/>
      <w:iCs/>
    </w:rPr>
  </w:style>
  <w:style w:type="character" w:styleId="51">
    <w:name w:val="footnote reference"/>
    <w:semiHidden/>
    <w:qFormat/>
    <w:uiPriority w:val="0"/>
    <w:rPr>
      <w:vertAlign w:val="superscript"/>
    </w:rPr>
  </w:style>
  <w:style w:type="character" w:styleId="52">
    <w:name w:val="HTML Keyboard"/>
    <w:qFormat/>
    <w:uiPriority w:val="0"/>
    <w:rPr>
      <w:rFonts w:ascii="Courier New" w:hAnsi="Courier New"/>
      <w:sz w:val="20"/>
      <w:szCs w:val="20"/>
    </w:rPr>
  </w:style>
  <w:style w:type="character" w:styleId="53">
    <w:name w:val="HTML Sample"/>
    <w:qFormat/>
    <w:uiPriority w:val="0"/>
    <w:rPr>
      <w:rFonts w:ascii="Courier New" w:hAnsi="Courier New"/>
    </w:rPr>
  </w:style>
  <w:style w:type="character" w:customStyle="1" w:styleId="5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55">
    <w:name w:val="个人答复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6">
    <w:name w:val="个人撰写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7">
    <w:name w:val="mtitle1"/>
    <w:qFormat/>
    <w:uiPriority w:val="0"/>
    <w:rPr>
      <w:rFonts w:hint="default" w:ascii="ˎ̥" w:hAnsi="ˎ̥"/>
      <w:color w:val="000000"/>
      <w:sz w:val="21"/>
      <w:szCs w:val="21"/>
    </w:rPr>
  </w:style>
  <w:style w:type="character" w:customStyle="1" w:styleId="58">
    <w:name w:val="段 Char"/>
    <w:link w:val="59"/>
    <w:qFormat/>
    <w:uiPriority w:val="0"/>
    <w:rPr>
      <w:rFonts w:ascii="宋体"/>
      <w:sz w:val="21"/>
      <w:lang w:val="en-US" w:eastAsia="zh-CN" w:bidi="ar-SA"/>
    </w:rPr>
  </w:style>
  <w:style w:type="paragraph" w:customStyle="1" w:styleId="59">
    <w:name w:val="段"/>
    <w:link w:val="58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60">
    <w:name w:val="goog_qs-tidbit-1"/>
    <w:basedOn w:val="40"/>
    <w:qFormat/>
    <w:uiPriority w:val="0"/>
  </w:style>
  <w:style w:type="character" w:customStyle="1" w:styleId="61">
    <w:name w:val="goog_qs-tidbit goog_qs-tidbit-1"/>
    <w:basedOn w:val="40"/>
    <w:qFormat/>
    <w:uiPriority w:val="0"/>
  </w:style>
  <w:style w:type="character" w:customStyle="1" w:styleId="62">
    <w:name w:val="标题 Char"/>
    <w:link w:val="36"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63">
    <w:name w:val="页眉 Char"/>
    <w:link w:val="30"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64">
    <w:name w:val="页脚 Char"/>
    <w:link w:val="29"/>
    <w:qFormat/>
    <w:uiPriority w:val="99"/>
    <w:rPr>
      <w:kern w:val="2"/>
      <w:sz w:val="18"/>
      <w:szCs w:val="18"/>
    </w:rPr>
  </w:style>
  <w:style w:type="paragraph" w:customStyle="1" w:styleId="65">
    <w:name w:val="示例"/>
    <w:next w:val="59"/>
    <w:qFormat/>
    <w:uiPriority w:val="0"/>
    <w:pPr>
      <w:numPr>
        <w:ilvl w:val="0"/>
        <w:numId w:val="1"/>
      </w:numPr>
      <w:tabs>
        <w:tab w:val="left" w:pos="816"/>
        <w:tab w:val="clear" w:pos="1120"/>
      </w:tabs>
      <w:ind w:firstLine="419" w:firstLineChars="233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66">
    <w:name w:val="二级无标题条"/>
    <w:basedOn w:val="1"/>
    <w:qFormat/>
    <w:uiPriority w:val="0"/>
    <w:pPr>
      <w:numPr>
        <w:ilvl w:val="3"/>
        <w:numId w:val="2"/>
      </w:numPr>
    </w:pPr>
  </w:style>
  <w:style w:type="paragraph" w:customStyle="1" w:styleId="67">
    <w:name w:val="其他发布部门"/>
    <w:basedOn w:val="68"/>
    <w:qFormat/>
    <w:uiPriority w:val="0"/>
    <w:pPr>
      <w:spacing w:line="0" w:lineRule="atLeast"/>
    </w:pPr>
    <w:rPr>
      <w:rFonts w:ascii="黑体" w:eastAsia="黑体"/>
      <w:b w:val="0"/>
    </w:rPr>
  </w:style>
  <w:style w:type="paragraph" w:customStyle="1" w:styleId="68">
    <w:name w:val="发布部门"/>
    <w:next w:val="59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69">
    <w:name w:val="标准书眉_偶数页"/>
    <w:basedOn w:val="70"/>
    <w:next w:val="1"/>
    <w:qFormat/>
    <w:uiPriority w:val="0"/>
    <w:pPr>
      <w:tabs>
        <w:tab w:val="center" w:pos="4154"/>
        <w:tab w:val="right" w:pos="8306"/>
      </w:tabs>
      <w:jc w:val="left"/>
    </w:pPr>
  </w:style>
  <w:style w:type="paragraph" w:customStyle="1" w:styleId="70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71">
    <w:name w:val="附录四级条标题"/>
    <w:basedOn w:val="72"/>
    <w:next w:val="59"/>
    <w:qFormat/>
    <w:uiPriority w:val="0"/>
    <w:pPr>
      <w:numPr>
        <w:ilvl w:val="5"/>
      </w:numPr>
      <w:outlineLvl w:val="5"/>
    </w:pPr>
  </w:style>
  <w:style w:type="paragraph" w:customStyle="1" w:styleId="72">
    <w:name w:val="附录三级条标题"/>
    <w:basedOn w:val="73"/>
    <w:next w:val="59"/>
    <w:qFormat/>
    <w:uiPriority w:val="0"/>
    <w:pPr>
      <w:numPr>
        <w:ilvl w:val="4"/>
      </w:numPr>
      <w:outlineLvl w:val="4"/>
    </w:pPr>
  </w:style>
  <w:style w:type="paragraph" w:customStyle="1" w:styleId="73">
    <w:name w:val="附录二级条标题"/>
    <w:basedOn w:val="74"/>
    <w:next w:val="59"/>
    <w:qFormat/>
    <w:uiPriority w:val="0"/>
    <w:pPr>
      <w:numPr>
        <w:ilvl w:val="3"/>
      </w:numPr>
      <w:outlineLvl w:val="3"/>
    </w:pPr>
  </w:style>
  <w:style w:type="paragraph" w:customStyle="1" w:styleId="74">
    <w:name w:val="附录一级条标题"/>
    <w:basedOn w:val="75"/>
    <w:next w:val="59"/>
    <w:qFormat/>
    <w:uiPriority w:val="0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75">
    <w:name w:val="附录章标题"/>
    <w:next w:val="59"/>
    <w:qFormat/>
    <w:uiPriority w:val="0"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76">
    <w:name w:val="一级条标题"/>
    <w:basedOn w:val="77"/>
    <w:next w:val="59"/>
    <w:qFormat/>
    <w:uiPriority w:val="0"/>
    <w:pPr>
      <w:spacing w:beforeLines="0" w:afterLines="0"/>
      <w:outlineLvl w:val="2"/>
    </w:pPr>
  </w:style>
  <w:style w:type="paragraph" w:customStyle="1" w:styleId="77">
    <w:name w:val="章标题"/>
    <w:next w:val="59"/>
    <w:qFormat/>
    <w:uiPriority w:val="0"/>
    <w:pPr>
      <w:spacing w:beforeLines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78">
    <w:name w:val="前言、引言标题"/>
    <w:next w:val="1"/>
    <w:qFormat/>
    <w:uiPriority w:val="0"/>
    <w:pPr>
      <w:numPr>
        <w:ilvl w:val="0"/>
        <w:numId w:val="4"/>
      </w:num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79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0">
    <w:name w:val="三级条标题"/>
    <w:basedOn w:val="81"/>
    <w:next w:val="59"/>
    <w:qFormat/>
    <w:uiPriority w:val="0"/>
    <w:pPr>
      <w:numPr>
        <w:ilvl w:val="4"/>
        <w:numId w:val="4"/>
      </w:numPr>
      <w:outlineLvl w:val="4"/>
    </w:pPr>
  </w:style>
  <w:style w:type="paragraph" w:customStyle="1" w:styleId="81">
    <w:name w:val="二级条标题"/>
    <w:basedOn w:val="76"/>
    <w:next w:val="59"/>
    <w:qFormat/>
    <w:uiPriority w:val="0"/>
    <w:pPr>
      <w:outlineLvl w:val="3"/>
    </w:pPr>
  </w:style>
  <w:style w:type="paragraph" w:customStyle="1" w:styleId="82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83">
    <w:name w:val="附录五级条标题"/>
    <w:basedOn w:val="71"/>
    <w:next w:val="59"/>
    <w:qFormat/>
    <w:uiPriority w:val="0"/>
    <w:pPr>
      <w:numPr>
        <w:ilvl w:val="6"/>
      </w:numPr>
      <w:outlineLvl w:val="6"/>
    </w:pPr>
  </w:style>
  <w:style w:type="paragraph" w:customStyle="1" w:styleId="84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85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86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7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88">
    <w:name w:val="参考文献、索引标题"/>
    <w:basedOn w:val="78"/>
    <w:next w:val="1"/>
    <w:qFormat/>
    <w:uiPriority w:val="0"/>
    <w:pPr>
      <w:numPr>
        <w:numId w:val="0"/>
      </w:numPr>
      <w:spacing w:after="200"/>
    </w:pPr>
    <w:rPr>
      <w:sz w:val="21"/>
    </w:rPr>
  </w:style>
  <w:style w:type="paragraph" w:customStyle="1" w:styleId="89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90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1">
    <w:name w:val="实施日期"/>
    <w:basedOn w:val="89"/>
    <w:qFormat/>
    <w:uiPriority w:val="0"/>
    <w:pPr>
      <w:jc w:val="right"/>
    </w:pPr>
  </w:style>
  <w:style w:type="paragraph" w:customStyle="1" w:styleId="92">
    <w:name w:val="封面标准号2"/>
    <w:basedOn w:val="90"/>
    <w:qFormat/>
    <w:uiPriority w:val="0"/>
    <w:pPr>
      <w:adjustRightInd w:val="0"/>
      <w:spacing w:before="357" w:line="280" w:lineRule="exact"/>
    </w:pPr>
  </w:style>
  <w:style w:type="paragraph" w:customStyle="1" w:styleId="93">
    <w:name w:val="封面标准代替信息"/>
    <w:basedOn w:val="92"/>
    <w:qFormat/>
    <w:uiPriority w:val="0"/>
    <w:pPr>
      <w:spacing w:before="57"/>
    </w:pPr>
    <w:rPr>
      <w:rFonts w:ascii="宋体"/>
      <w:sz w:val="21"/>
    </w:rPr>
  </w:style>
  <w:style w:type="paragraph" w:customStyle="1" w:styleId="94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5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96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97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8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99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00">
    <w:name w:val="附录标识"/>
    <w:basedOn w:val="78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101">
    <w:name w:val="附录表标题"/>
    <w:next w:val="59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02">
    <w:name w:val="附录图标题"/>
    <w:next w:val="59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03">
    <w:name w:val="列项——"/>
    <w:qFormat/>
    <w:uiPriority w:val="0"/>
    <w:pPr>
      <w:widowControl w:val="0"/>
      <w:numPr>
        <w:ilvl w:val="0"/>
        <w:numId w:val="5"/>
      </w:numPr>
      <w:tabs>
        <w:tab w:val="left" w:pos="854"/>
        <w:tab w:val="clear" w:pos="1140"/>
      </w:tabs>
      <w:ind w:left="200" w:leftChars="2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4">
    <w:name w:val="列项·"/>
    <w:qFormat/>
    <w:uiPriority w:val="0"/>
    <w:pPr>
      <w:numPr>
        <w:ilvl w:val="0"/>
        <w:numId w:val="6"/>
      </w:numPr>
      <w:tabs>
        <w:tab w:val="left" w:pos="840"/>
        <w:tab w:val="clear" w:pos="114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5">
    <w:name w:val="目次、标准名称标题"/>
    <w:basedOn w:val="78"/>
    <w:next w:val="59"/>
    <w:qFormat/>
    <w:uiPriority w:val="0"/>
    <w:pPr>
      <w:numPr>
        <w:numId w:val="0"/>
      </w:numPr>
      <w:spacing w:line="460" w:lineRule="exact"/>
    </w:pPr>
  </w:style>
  <w:style w:type="paragraph" w:customStyle="1" w:styleId="106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7">
    <w:name w:val="三级无标题条"/>
    <w:basedOn w:val="1"/>
    <w:qFormat/>
    <w:uiPriority w:val="0"/>
    <w:pPr>
      <w:numPr>
        <w:ilvl w:val="4"/>
        <w:numId w:val="2"/>
      </w:numPr>
    </w:pPr>
  </w:style>
  <w:style w:type="paragraph" w:customStyle="1" w:styleId="108">
    <w:name w:val="数字编号列项（二级）"/>
    <w:qFormat/>
    <w:uiPriority w:val="0"/>
    <w:p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9">
    <w:name w:val="四级条标题"/>
    <w:basedOn w:val="80"/>
    <w:next w:val="59"/>
    <w:qFormat/>
    <w:uiPriority w:val="0"/>
    <w:pPr>
      <w:numPr>
        <w:ilvl w:val="5"/>
      </w:numPr>
      <w:outlineLvl w:val="5"/>
    </w:pPr>
  </w:style>
  <w:style w:type="paragraph" w:customStyle="1" w:styleId="110">
    <w:name w:val="四级无标题条"/>
    <w:basedOn w:val="1"/>
    <w:qFormat/>
    <w:uiPriority w:val="0"/>
    <w:pPr>
      <w:numPr>
        <w:ilvl w:val="5"/>
        <w:numId w:val="2"/>
      </w:numPr>
    </w:pPr>
  </w:style>
  <w:style w:type="paragraph" w:customStyle="1" w:styleId="111">
    <w:name w:val="条文脚注"/>
    <w:basedOn w:val="31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112">
    <w:name w:val="图表脚注"/>
    <w:next w:val="59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13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114">
    <w:name w:val="无标题条"/>
    <w:next w:val="59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15">
    <w:name w:val="五级条标题"/>
    <w:basedOn w:val="109"/>
    <w:next w:val="59"/>
    <w:qFormat/>
    <w:uiPriority w:val="0"/>
    <w:pPr>
      <w:numPr>
        <w:ilvl w:val="6"/>
      </w:numPr>
      <w:outlineLvl w:val="6"/>
    </w:pPr>
  </w:style>
  <w:style w:type="paragraph" w:customStyle="1" w:styleId="116">
    <w:name w:val="五级无标题条"/>
    <w:basedOn w:val="1"/>
    <w:qFormat/>
    <w:uiPriority w:val="0"/>
    <w:pPr>
      <w:numPr>
        <w:ilvl w:val="6"/>
        <w:numId w:val="2"/>
      </w:numPr>
    </w:pPr>
  </w:style>
  <w:style w:type="paragraph" w:customStyle="1" w:styleId="117">
    <w:name w:val="一级无标题条"/>
    <w:basedOn w:val="1"/>
    <w:qFormat/>
    <w:uiPriority w:val="0"/>
  </w:style>
  <w:style w:type="paragraph" w:customStyle="1" w:styleId="118">
    <w:name w:val="正文表标题"/>
    <w:next w:val="59"/>
    <w:qFormat/>
    <w:uiPriority w:val="0"/>
    <w:pPr>
      <w:numPr>
        <w:ilvl w:val="0"/>
        <w:numId w:val="7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19">
    <w:name w:val="正文图标题"/>
    <w:next w:val="59"/>
    <w:qFormat/>
    <w:uiPriority w:val="0"/>
    <w:pPr>
      <w:numPr>
        <w:ilvl w:val="0"/>
        <w:numId w:val="8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0">
    <w:name w:val="注："/>
    <w:next w:val="59"/>
    <w:qFormat/>
    <w:uiPriority w:val="0"/>
    <w:pPr>
      <w:widowControl w:val="0"/>
      <w:numPr>
        <w:ilvl w:val="0"/>
        <w:numId w:val="9"/>
      </w:numPr>
      <w:tabs>
        <w:tab w:val="clear" w:pos="114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1">
    <w:name w:val="注×："/>
    <w:qFormat/>
    <w:uiPriority w:val="0"/>
    <w:pPr>
      <w:widowControl w:val="0"/>
      <w:numPr>
        <w:ilvl w:val="0"/>
        <w:numId w:val="10"/>
      </w:numPr>
      <w:tabs>
        <w:tab w:val="left" w:pos="630"/>
        <w:tab w:val="clear" w:pos="90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2">
    <w:name w:val="字母编号列项（一级）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23">
    <w:name w:val="Char Char Char Char Char 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4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5">
    <w:name w:val="_Style 123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7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28">
    <w:name w:val="批注文字 Char"/>
    <w:basedOn w:val="40"/>
    <w:link w:val="21"/>
    <w:semiHidden/>
    <w:qFormat/>
    <w:uiPriority w:val="0"/>
    <w:rPr>
      <w:kern w:val="2"/>
      <w:sz w:val="21"/>
    </w:rPr>
  </w:style>
  <w:style w:type="paragraph" w:customStyle="1" w:styleId="129">
    <w:name w:val="列出段落2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中国标准研究中心</Company>
  <Pages>7</Pages>
  <Words>401</Words>
  <Characters>2286</Characters>
  <Lines>19</Lines>
  <Paragraphs>5</Paragraphs>
  <TotalTime>1</TotalTime>
  <ScaleCrop>false</ScaleCrop>
  <LinksUpToDate>false</LinksUpToDate>
  <CharactersWithSpaces>2682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2026-10-28T10:04:00Z</dcterms:created>
  <dc:creator>USER</dc:creator>
  <cp:lastModifiedBy>sasa</cp:lastModifiedBy>
  <cp:lastPrinted>2015-09-09T14:55:00Z</cp:lastPrinted>
  <dcterms:modified xsi:type="dcterms:W3CDTF">2026-11-03T20:13:21Z</dcterms:modified>
  <dc:title>小蔗螟检疫鉴定方法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80EA6733300B4DE3B1773E91D2F91A69_12</vt:lpwstr>
  </property>
</Properties>
</file>