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AE4" w:rsidRDefault="00C84AE4">
      <w:pPr>
        <w:pStyle w:val="afff0"/>
        <w:ind w:firstLine="560"/>
        <w:rPr>
          <w:rFonts w:ascii="Times New Roman" w:eastAsia="仿宋_GB2312" w:cs="Times New Roman"/>
          <w:sz w:val="28"/>
          <w:szCs w:val="28"/>
        </w:rPr>
      </w:pPr>
    </w:p>
    <w:p w:rsidR="00C84AE4" w:rsidRDefault="00C84AE4">
      <w:pPr>
        <w:pStyle w:val="afff0"/>
        <w:ind w:firstLine="560"/>
        <w:rPr>
          <w:rFonts w:ascii="Times New Roman" w:eastAsia="仿宋_GB2312" w:cs="Times New Roman"/>
          <w:sz w:val="28"/>
          <w:szCs w:val="28"/>
        </w:rPr>
      </w:pPr>
    </w:p>
    <w:p w:rsidR="00C84AE4" w:rsidRPr="00C70710" w:rsidRDefault="00CF42FE" w:rsidP="00C70710">
      <w:pPr>
        <w:tabs>
          <w:tab w:val="left" w:pos="1620"/>
        </w:tabs>
        <w:adjustRightInd w:val="0"/>
        <w:snapToGrid w:val="0"/>
        <w:spacing w:after="0" w:line="600" w:lineRule="auto"/>
        <w:ind w:firstLineChars="200" w:firstLine="712"/>
        <w:jc w:val="center"/>
        <w:rPr>
          <w:rFonts w:ascii="黑体" w:eastAsia="黑体" w:hAnsi="黑体" w:cs="方正小标宋简体"/>
          <w:spacing w:val="-2"/>
          <w:kern w:val="2"/>
          <w:sz w:val="36"/>
          <w:szCs w:val="36"/>
        </w:rPr>
      </w:pPr>
      <w:r w:rsidRPr="00C70710">
        <w:rPr>
          <w:rFonts w:ascii="黑体" w:eastAsia="黑体" w:hAnsi="黑体" w:cs="方正小标宋简体" w:hint="eastAsia"/>
          <w:spacing w:val="-2"/>
          <w:kern w:val="2"/>
          <w:sz w:val="36"/>
          <w:szCs w:val="36"/>
        </w:rPr>
        <w:t>种养殖企业（组织）温室气体排放核查通则</w:t>
      </w:r>
    </w:p>
    <w:p w:rsidR="00C70710" w:rsidRPr="00D1228D" w:rsidRDefault="00C70710" w:rsidP="00C70710">
      <w:pPr>
        <w:tabs>
          <w:tab w:val="left" w:pos="1620"/>
        </w:tabs>
        <w:spacing w:line="600" w:lineRule="auto"/>
        <w:ind w:firstLine="712"/>
        <w:jc w:val="center"/>
        <w:rPr>
          <w:rFonts w:ascii="黑体" w:eastAsia="黑体" w:hAnsi="黑体" w:cs="方正小标宋简体"/>
          <w:spacing w:val="-2"/>
          <w:kern w:val="2"/>
          <w:sz w:val="36"/>
          <w:szCs w:val="36"/>
        </w:rPr>
      </w:pPr>
      <w:r>
        <w:rPr>
          <w:rFonts w:ascii="黑体" w:eastAsia="黑体" w:hAnsi="黑体" w:cs="方正小标宋简体" w:hint="eastAsia"/>
          <w:spacing w:val="-2"/>
          <w:kern w:val="2"/>
          <w:sz w:val="36"/>
          <w:szCs w:val="36"/>
        </w:rPr>
        <w:t>(征求意见稿)</w:t>
      </w:r>
    </w:p>
    <w:p w:rsidR="00C70710" w:rsidRPr="00B90B66" w:rsidRDefault="00C70710" w:rsidP="00C70710">
      <w:pPr>
        <w:tabs>
          <w:tab w:val="left" w:pos="1620"/>
        </w:tabs>
        <w:ind w:firstLine="803"/>
        <w:jc w:val="center"/>
        <w:rPr>
          <w:rFonts w:ascii="Times New Roman" w:eastAsia="仿宋_GB2312" w:hAnsi="Times New Roman"/>
          <w:b/>
          <w:sz w:val="36"/>
          <w:szCs w:val="36"/>
        </w:rPr>
      </w:pPr>
      <w:r w:rsidRPr="00B90B66">
        <w:rPr>
          <w:rFonts w:ascii="Times New Roman" w:eastAsia="仿宋_GB2312" w:hAnsi="Times New Roman" w:hint="eastAsia"/>
          <w:b/>
          <w:spacing w:val="20"/>
          <w:sz w:val="36"/>
          <w:szCs w:val="36"/>
        </w:rPr>
        <w:t>编制说明</w:t>
      </w:r>
    </w:p>
    <w:p w:rsidR="00C84AE4" w:rsidRDefault="00C84AE4">
      <w:pPr>
        <w:pStyle w:val="afff0"/>
        <w:ind w:firstLine="560"/>
        <w:jc w:val="center"/>
        <w:rPr>
          <w:rFonts w:ascii="Times New Roman" w:eastAsia="仿宋_GB2312" w:cs="Times New Roman"/>
          <w:sz w:val="28"/>
          <w:szCs w:val="28"/>
        </w:rPr>
      </w:pPr>
    </w:p>
    <w:p w:rsidR="00C84AE4" w:rsidRDefault="00C84AE4">
      <w:pPr>
        <w:pStyle w:val="afff0"/>
        <w:ind w:firstLine="560"/>
        <w:jc w:val="center"/>
        <w:rPr>
          <w:rFonts w:ascii="Times New Roman" w:eastAsia="仿宋_GB2312" w:cs="Times New Roman"/>
          <w:sz w:val="28"/>
          <w:szCs w:val="28"/>
        </w:rPr>
      </w:pPr>
    </w:p>
    <w:p w:rsidR="00C84AE4" w:rsidRDefault="00C84AE4">
      <w:pPr>
        <w:pStyle w:val="afff0"/>
        <w:ind w:firstLine="560"/>
        <w:jc w:val="center"/>
        <w:rPr>
          <w:rFonts w:ascii="Times New Roman" w:eastAsia="仿宋_GB2312" w:cs="Times New Roman"/>
          <w:sz w:val="28"/>
          <w:szCs w:val="28"/>
        </w:rPr>
      </w:pPr>
    </w:p>
    <w:p w:rsidR="00C84AE4" w:rsidRDefault="00C84AE4">
      <w:pPr>
        <w:pStyle w:val="afff0"/>
        <w:ind w:firstLine="560"/>
        <w:jc w:val="center"/>
        <w:rPr>
          <w:rFonts w:ascii="Times New Roman" w:eastAsia="仿宋_GB2312" w:cs="Times New Roman"/>
          <w:sz w:val="28"/>
          <w:szCs w:val="28"/>
        </w:rPr>
      </w:pPr>
    </w:p>
    <w:p w:rsidR="00C84AE4" w:rsidRDefault="00C84AE4">
      <w:pPr>
        <w:pStyle w:val="afff0"/>
        <w:ind w:firstLine="560"/>
        <w:jc w:val="center"/>
        <w:rPr>
          <w:rFonts w:ascii="Times New Roman" w:eastAsia="仿宋_GB2312" w:cs="Times New Roman"/>
          <w:sz w:val="28"/>
          <w:szCs w:val="28"/>
        </w:rPr>
      </w:pPr>
    </w:p>
    <w:p w:rsidR="00C84AE4" w:rsidRDefault="00C84AE4">
      <w:pPr>
        <w:pStyle w:val="afff0"/>
        <w:ind w:firstLine="560"/>
        <w:jc w:val="center"/>
        <w:rPr>
          <w:rFonts w:ascii="Times New Roman" w:eastAsia="仿宋_GB2312" w:cs="Times New Roman"/>
          <w:sz w:val="28"/>
          <w:szCs w:val="28"/>
        </w:rPr>
      </w:pPr>
    </w:p>
    <w:p w:rsidR="00C84AE4" w:rsidRDefault="00C84AE4">
      <w:pPr>
        <w:pStyle w:val="afff0"/>
        <w:ind w:firstLine="560"/>
        <w:jc w:val="center"/>
        <w:rPr>
          <w:rFonts w:ascii="Times New Roman" w:eastAsia="仿宋_GB2312" w:cs="Times New Roman"/>
          <w:sz w:val="28"/>
          <w:szCs w:val="28"/>
        </w:rPr>
      </w:pPr>
    </w:p>
    <w:p w:rsidR="00936451" w:rsidRDefault="00936451" w:rsidP="00936451">
      <w:pPr>
        <w:tabs>
          <w:tab w:val="left" w:pos="1620"/>
        </w:tabs>
        <w:spacing w:line="600" w:lineRule="auto"/>
        <w:ind w:firstLine="642"/>
        <w:jc w:val="center"/>
        <w:rPr>
          <w:rFonts w:ascii="宋体" w:hAnsi="宋体" w:cs="方正小标宋简体"/>
          <w:b/>
          <w:spacing w:val="20"/>
          <w:kern w:val="2"/>
          <w:sz w:val="28"/>
          <w:szCs w:val="44"/>
        </w:rPr>
      </w:pPr>
      <w:r>
        <w:rPr>
          <w:rFonts w:ascii="宋体" w:hAnsi="宋体" w:cs="方正小标宋简体" w:hint="eastAsia"/>
          <w:b/>
          <w:spacing w:val="20"/>
          <w:kern w:val="2"/>
          <w:sz w:val="28"/>
          <w:szCs w:val="44"/>
        </w:rPr>
        <w:t>《</w:t>
      </w:r>
      <w:r w:rsidRPr="00936451">
        <w:rPr>
          <w:rFonts w:ascii="宋体" w:hAnsi="宋体" w:cs="方正小标宋简体" w:hint="eastAsia"/>
          <w:b/>
          <w:spacing w:val="20"/>
          <w:kern w:val="2"/>
          <w:sz w:val="28"/>
          <w:szCs w:val="44"/>
        </w:rPr>
        <w:t>种养殖企业（组织）温室气体排放核查通则</w:t>
      </w:r>
      <w:r>
        <w:rPr>
          <w:rFonts w:ascii="宋体" w:hAnsi="宋体" w:cs="方正小标宋简体" w:hint="eastAsia"/>
          <w:b/>
          <w:spacing w:val="20"/>
          <w:kern w:val="2"/>
          <w:sz w:val="28"/>
          <w:szCs w:val="44"/>
        </w:rPr>
        <w:t>》</w:t>
      </w:r>
    </w:p>
    <w:p w:rsidR="00936451" w:rsidRDefault="00936451" w:rsidP="00936451">
      <w:pPr>
        <w:tabs>
          <w:tab w:val="left" w:pos="1620"/>
        </w:tabs>
        <w:spacing w:line="600" w:lineRule="auto"/>
        <w:jc w:val="center"/>
        <w:rPr>
          <w:rFonts w:ascii="宋体" w:hAnsi="宋体" w:cs="方正小标宋简体"/>
          <w:b/>
          <w:spacing w:val="20"/>
          <w:kern w:val="2"/>
          <w:sz w:val="28"/>
          <w:szCs w:val="44"/>
        </w:rPr>
      </w:pPr>
      <w:r>
        <w:rPr>
          <w:rFonts w:ascii="宋体" w:hAnsi="宋体" w:cs="方正小标宋简体" w:hint="eastAsia"/>
          <w:b/>
          <w:spacing w:val="20"/>
          <w:kern w:val="2"/>
          <w:sz w:val="28"/>
          <w:szCs w:val="44"/>
        </w:rPr>
        <w:t>编制组</w:t>
      </w:r>
    </w:p>
    <w:p w:rsidR="00C84AE4" w:rsidRDefault="00CF42FE" w:rsidP="00936451">
      <w:pPr>
        <w:tabs>
          <w:tab w:val="left" w:pos="1620"/>
        </w:tabs>
        <w:spacing w:line="600" w:lineRule="auto"/>
        <w:jc w:val="center"/>
        <w:rPr>
          <w:rFonts w:asciiTheme="minorEastAsia" w:eastAsiaTheme="minorEastAsia" w:hAnsiTheme="minorEastAsia"/>
          <w:b/>
          <w:sz w:val="28"/>
          <w:szCs w:val="28"/>
        </w:rPr>
      </w:pPr>
      <w:r>
        <w:rPr>
          <w:rFonts w:asciiTheme="minorEastAsia" w:eastAsiaTheme="minorEastAsia" w:hAnsiTheme="minorEastAsia" w:cs="方正小标宋简体" w:hint="eastAsia"/>
          <w:b/>
          <w:spacing w:val="20"/>
          <w:kern w:val="2"/>
          <w:sz w:val="28"/>
          <w:szCs w:val="44"/>
        </w:rPr>
        <w:t>2018年</w:t>
      </w:r>
      <w:r w:rsidR="003C596C">
        <w:rPr>
          <w:rFonts w:asciiTheme="minorEastAsia" w:eastAsiaTheme="minorEastAsia" w:hAnsiTheme="minorEastAsia" w:cs="方正小标宋简体"/>
          <w:b/>
          <w:spacing w:val="20"/>
          <w:kern w:val="2"/>
          <w:sz w:val="28"/>
          <w:szCs w:val="44"/>
        </w:rPr>
        <w:t>12</w:t>
      </w:r>
      <w:r>
        <w:rPr>
          <w:rFonts w:asciiTheme="minorEastAsia" w:eastAsiaTheme="minorEastAsia" w:hAnsiTheme="minorEastAsia" w:cs="方正小标宋简体" w:hint="eastAsia"/>
          <w:b/>
          <w:spacing w:val="20"/>
          <w:kern w:val="2"/>
          <w:sz w:val="28"/>
          <w:szCs w:val="44"/>
        </w:rPr>
        <w:t>月</w:t>
      </w:r>
    </w:p>
    <w:p w:rsidR="00C84AE4" w:rsidRDefault="00CF42FE" w:rsidP="000D3656">
      <w:pPr>
        <w:pStyle w:val="10"/>
        <w:tabs>
          <w:tab w:val="right" w:leader="dot" w:pos="8664"/>
        </w:tabs>
        <w:adjustRightInd w:val="0"/>
        <w:snapToGrid w:val="0"/>
        <w:spacing w:line="312" w:lineRule="auto"/>
        <w:jc w:val="center"/>
        <w:rPr>
          <w:rFonts w:eastAsia="仿宋_GB2312"/>
          <w:b/>
          <w:sz w:val="48"/>
          <w:szCs w:val="28"/>
        </w:rPr>
      </w:pPr>
      <w:bookmarkStart w:id="0" w:name="_Toc353971657"/>
      <w:bookmarkStart w:id="1" w:name="_Toc353902020"/>
      <w:bookmarkStart w:id="2" w:name="_Toc353909789"/>
      <w:bookmarkStart w:id="3" w:name="_Toc353909933"/>
      <w:r>
        <w:rPr>
          <w:rFonts w:eastAsia="仿宋_GB2312" w:hint="eastAsia"/>
          <w:b/>
          <w:sz w:val="48"/>
          <w:szCs w:val="28"/>
        </w:rPr>
        <w:lastRenderedPageBreak/>
        <w:t>目</w:t>
      </w:r>
      <w:r>
        <w:rPr>
          <w:rFonts w:eastAsia="仿宋_GB2312" w:hint="eastAsia"/>
          <w:b/>
          <w:sz w:val="48"/>
          <w:szCs w:val="28"/>
        </w:rPr>
        <w:t xml:space="preserve">   </w:t>
      </w:r>
      <w:r>
        <w:rPr>
          <w:rFonts w:eastAsia="仿宋_GB2312" w:hint="eastAsia"/>
          <w:b/>
          <w:sz w:val="48"/>
          <w:szCs w:val="28"/>
        </w:rPr>
        <w:t>录</w:t>
      </w:r>
    </w:p>
    <w:p w:rsidR="004003D0" w:rsidRDefault="00CF42FE">
      <w:pPr>
        <w:pStyle w:val="10"/>
        <w:tabs>
          <w:tab w:val="right" w:leader="dot" w:pos="8664"/>
        </w:tabs>
        <w:rPr>
          <w:rFonts w:asciiTheme="minorHAnsi" w:eastAsia="FangSong" w:hAnsiTheme="minorHAnsi" w:cstheme="minorBidi"/>
          <w:bCs w:val="0"/>
          <w:noProof/>
          <w:sz w:val="22"/>
          <w:szCs w:val="22"/>
        </w:rPr>
      </w:pPr>
      <w:r>
        <w:rPr>
          <w:rFonts w:asciiTheme="minorEastAsia" w:eastAsiaTheme="minorEastAsia" w:hAnsiTheme="minorEastAsia"/>
          <w:szCs w:val="28"/>
        </w:rPr>
        <w:fldChar w:fldCharType="begin"/>
      </w:r>
      <w:r>
        <w:rPr>
          <w:rFonts w:asciiTheme="minorEastAsia" w:eastAsiaTheme="minorEastAsia" w:hAnsiTheme="minorEastAsia"/>
          <w:szCs w:val="28"/>
        </w:rPr>
        <w:instrText xml:space="preserve"> TOC \o "1-2" \h \z \u </w:instrText>
      </w:r>
      <w:r>
        <w:rPr>
          <w:rFonts w:asciiTheme="minorEastAsia" w:eastAsiaTheme="minorEastAsia" w:hAnsiTheme="minorEastAsia"/>
          <w:szCs w:val="28"/>
        </w:rPr>
        <w:fldChar w:fldCharType="separate"/>
      </w:r>
      <w:hyperlink w:anchor="_Toc531975957" w:history="1">
        <w:r w:rsidR="004003D0" w:rsidRPr="00105129">
          <w:rPr>
            <w:rStyle w:val="afffa"/>
            <w:noProof/>
          </w:rPr>
          <w:t>1</w:t>
        </w:r>
        <w:r w:rsidR="004003D0" w:rsidRPr="00105129">
          <w:rPr>
            <w:rStyle w:val="afffa"/>
            <w:rFonts w:hint="eastAsia"/>
            <w:noProof/>
          </w:rPr>
          <w:t>工作简况</w:t>
        </w:r>
        <w:r w:rsidR="004003D0">
          <w:rPr>
            <w:noProof/>
            <w:webHidden/>
          </w:rPr>
          <w:tab/>
        </w:r>
        <w:r w:rsidR="004003D0">
          <w:rPr>
            <w:noProof/>
            <w:webHidden/>
          </w:rPr>
          <w:fldChar w:fldCharType="begin"/>
        </w:r>
        <w:r w:rsidR="004003D0">
          <w:rPr>
            <w:noProof/>
            <w:webHidden/>
          </w:rPr>
          <w:instrText xml:space="preserve"> PAGEREF _Toc531975957 \h </w:instrText>
        </w:r>
        <w:r w:rsidR="004003D0">
          <w:rPr>
            <w:noProof/>
            <w:webHidden/>
          </w:rPr>
        </w:r>
        <w:r w:rsidR="004003D0">
          <w:rPr>
            <w:noProof/>
            <w:webHidden/>
          </w:rPr>
          <w:fldChar w:fldCharType="separate"/>
        </w:r>
        <w:r w:rsidR="004003D0">
          <w:rPr>
            <w:noProof/>
            <w:webHidden/>
          </w:rPr>
          <w:t>1</w:t>
        </w:r>
        <w:r w:rsidR="004003D0">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58" w:history="1">
        <w:r w:rsidRPr="00105129">
          <w:rPr>
            <w:rStyle w:val="afffa"/>
            <w:noProof/>
          </w:rPr>
          <w:t>1.1</w:t>
        </w:r>
        <w:r w:rsidRPr="00105129">
          <w:rPr>
            <w:rStyle w:val="afffa"/>
            <w:rFonts w:hint="eastAsia"/>
            <w:noProof/>
          </w:rPr>
          <w:t>任务来源</w:t>
        </w:r>
        <w:r>
          <w:rPr>
            <w:noProof/>
            <w:webHidden/>
          </w:rPr>
          <w:tab/>
        </w:r>
        <w:r>
          <w:rPr>
            <w:noProof/>
            <w:webHidden/>
          </w:rPr>
          <w:fldChar w:fldCharType="begin"/>
        </w:r>
        <w:r>
          <w:rPr>
            <w:noProof/>
            <w:webHidden/>
          </w:rPr>
          <w:instrText xml:space="preserve"> PAGEREF _Toc531975958 \h </w:instrText>
        </w:r>
        <w:r>
          <w:rPr>
            <w:noProof/>
            <w:webHidden/>
          </w:rPr>
        </w:r>
        <w:r>
          <w:rPr>
            <w:noProof/>
            <w:webHidden/>
          </w:rPr>
          <w:fldChar w:fldCharType="separate"/>
        </w:r>
        <w:r>
          <w:rPr>
            <w:noProof/>
            <w:webHidden/>
          </w:rPr>
          <w:t>1</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59" w:history="1">
        <w:r w:rsidRPr="00105129">
          <w:rPr>
            <w:rStyle w:val="afffa"/>
            <w:noProof/>
          </w:rPr>
          <w:t>1.2</w:t>
        </w:r>
        <w:r w:rsidRPr="00105129">
          <w:rPr>
            <w:rStyle w:val="afffa"/>
            <w:rFonts w:hint="eastAsia"/>
            <w:noProof/>
          </w:rPr>
          <w:t>协作单位</w:t>
        </w:r>
        <w:r>
          <w:rPr>
            <w:noProof/>
            <w:webHidden/>
          </w:rPr>
          <w:tab/>
        </w:r>
        <w:r>
          <w:rPr>
            <w:noProof/>
            <w:webHidden/>
          </w:rPr>
          <w:fldChar w:fldCharType="begin"/>
        </w:r>
        <w:r>
          <w:rPr>
            <w:noProof/>
            <w:webHidden/>
          </w:rPr>
          <w:instrText xml:space="preserve"> PAGEREF _Toc531975959 \h </w:instrText>
        </w:r>
        <w:r>
          <w:rPr>
            <w:noProof/>
            <w:webHidden/>
          </w:rPr>
        </w:r>
        <w:r>
          <w:rPr>
            <w:noProof/>
            <w:webHidden/>
          </w:rPr>
          <w:fldChar w:fldCharType="separate"/>
        </w:r>
        <w:r>
          <w:rPr>
            <w:noProof/>
            <w:webHidden/>
          </w:rPr>
          <w:t>1</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60" w:history="1">
        <w:r w:rsidRPr="00105129">
          <w:rPr>
            <w:rStyle w:val="afffa"/>
            <w:noProof/>
          </w:rPr>
          <w:t>1.3</w:t>
        </w:r>
        <w:r w:rsidRPr="00105129">
          <w:rPr>
            <w:rStyle w:val="afffa"/>
            <w:rFonts w:hint="eastAsia"/>
            <w:noProof/>
          </w:rPr>
          <w:t>主要工作过程</w:t>
        </w:r>
        <w:r>
          <w:rPr>
            <w:noProof/>
            <w:webHidden/>
          </w:rPr>
          <w:tab/>
        </w:r>
        <w:r>
          <w:rPr>
            <w:noProof/>
            <w:webHidden/>
          </w:rPr>
          <w:fldChar w:fldCharType="begin"/>
        </w:r>
        <w:r>
          <w:rPr>
            <w:noProof/>
            <w:webHidden/>
          </w:rPr>
          <w:instrText xml:space="preserve"> PAGEREF _Toc531975960 \h </w:instrText>
        </w:r>
        <w:r>
          <w:rPr>
            <w:noProof/>
            <w:webHidden/>
          </w:rPr>
        </w:r>
        <w:r>
          <w:rPr>
            <w:noProof/>
            <w:webHidden/>
          </w:rPr>
          <w:fldChar w:fldCharType="separate"/>
        </w:r>
        <w:r>
          <w:rPr>
            <w:noProof/>
            <w:webHidden/>
          </w:rPr>
          <w:t>1</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61" w:history="1">
        <w:r w:rsidRPr="00105129">
          <w:rPr>
            <w:rStyle w:val="afffa"/>
            <w:noProof/>
          </w:rPr>
          <w:t>1.4</w:t>
        </w:r>
        <w:r w:rsidRPr="00105129">
          <w:rPr>
            <w:rStyle w:val="afffa"/>
            <w:rFonts w:hint="eastAsia"/>
            <w:noProof/>
          </w:rPr>
          <w:t>研究方法</w:t>
        </w:r>
        <w:r>
          <w:rPr>
            <w:noProof/>
            <w:webHidden/>
          </w:rPr>
          <w:tab/>
        </w:r>
        <w:r>
          <w:rPr>
            <w:noProof/>
            <w:webHidden/>
          </w:rPr>
          <w:fldChar w:fldCharType="begin"/>
        </w:r>
        <w:r>
          <w:rPr>
            <w:noProof/>
            <w:webHidden/>
          </w:rPr>
          <w:instrText xml:space="preserve"> PAGEREF _Toc531975961 \h </w:instrText>
        </w:r>
        <w:r>
          <w:rPr>
            <w:noProof/>
            <w:webHidden/>
          </w:rPr>
        </w:r>
        <w:r>
          <w:rPr>
            <w:noProof/>
            <w:webHidden/>
          </w:rPr>
          <w:fldChar w:fldCharType="separate"/>
        </w:r>
        <w:r>
          <w:rPr>
            <w:noProof/>
            <w:webHidden/>
          </w:rPr>
          <w:t>1</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62" w:history="1">
        <w:r w:rsidRPr="00105129">
          <w:rPr>
            <w:rStyle w:val="afffa"/>
            <w:noProof/>
          </w:rPr>
          <w:t>1.6</w:t>
        </w:r>
        <w:r w:rsidRPr="00105129">
          <w:rPr>
            <w:rStyle w:val="afffa"/>
            <w:rFonts w:hint="eastAsia"/>
            <w:noProof/>
          </w:rPr>
          <w:t>标准主要起草人及其任务分工</w:t>
        </w:r>
        <w:r>
          <w:rPr>
            <w:noProof/>
            <w:webHidden/>
          </w:rPr>
          <w:tab/>
        </w:r>
        <w:r>
          <w:rPr>
            <w:noProof/>
            <w:webHidden/>
          </w:rPr>
          <w:fldChar w:fldCharType="begin"/>
        </w:r>
        <w:r>
          <w:rPr>
            <w:noProof/>
            <w:webHidden/>
          </w:rPr>
          <w:instrText xml:space="preserve"> PAGEREF _Toc531975962 \h </w:instrText>
        </w:r>
        <w:r>
          <w:rPr>
            <w:noProof/>
            <w:webHidden/>
          </w:rPr>
        </w:r>
        <w:r>
          <w:rPr>
            <w:noProof/>
            <w:webHidden/>
          </w:rPr>
          <w:fldChar w:fldCharType="separate"/>
        </w:r>
        <w:r>
          <w:rPr>
            <w:noProof/>
            <w:webHidden/>
          </w:rPr>
          <w:t>3</w:t>
        </w:r>
        <w:r>
          <w:rPr>
            <w:noProof/>
            <w:webHidden/>
          </w:rPr>
          <w:fldChar w:fldCharType="end"/>
        </w:r>
      </w:hyperlink>
    </w:p>
    <w:p w:rsidR="004003D0" w:rsidRDefault="004003D0">
      <w:pPr>
        <w:pStyle w:val="10"/>
        <w:tabs>
          <w:tab w:val="right" w:leader="dot" w:pos="8664"/>
        </w:tabs>
        <w:rPr>
          <w:rFonts w:asciiTheme="minorHAnsi" w:eastAsia="FangSong" w:hAnsiTheme="minorHAnsi" w:cstheme="minorBidi"/>
          <w:bCs w:val="0"/>
          <w:noProof/>
          <w:sz w:val="22"/>
          <w:szCs w:val="22"/>
        </w:rPr>
      </w:pPr>
      <w:hyperlink w:anchor="_Toc531975963" w:history="1">
        <w:r w:rsidRPr="00105129">
          <w:rPr>
            <w:rStyle w:val="afffa"/>
            <w:noProof/>
            <w:lang w:val="aa-ET"/>
          </w:rPr>
          <w:t>2</w:t>
        </w:r>
        <w:r w:rsidRPr="00105129">
          <w:rPr>
            <w:rStyle w:val="afffa"/>
            <w:rFonts w:hint="eastAsia"/>
            <w:noProof/>
          </w:rPr>
          <w:t>标准编制原则和主要内容（如技术指标、参数、公式、安全性能和要求、检查、评价等）的论据，解决的主要问题。</w:t>
        </w:r>
        <w:r>
          <w:rPr>
            <w:noProof/>
            <w:webHidden/>
          </w:rPr>
          <w:tab/>
        </w:r>
        <w:r>
          <w:rPr>
            <w:noProof/>
            <w:webHidden/>
          </w:rPr>
          <w:fldChar w:fldCharType="begin"/>
        </w:r>
        <w:r>
          <w:rPr>
            <w:noProof/>
            <w:webHidden/>
          </w:rPr>
          <w:instrText xml:space="preserve"> PAGEREF _Toc531975963 \h </w:instrText>
        </w:r>
        <w:r>
          <w:rPr>
            <w:noProof/>
            <w:webHidden/>
          </w:rPr>
        </w:r>
        <w:r>
          <w:rPr>
            <w:noProof/>
            <w:webHidden/>
          </w:rPr>
          <w:fldChar w:fldCharType="separate"/>
        </w:r>
        <w:r>
          <w:rPr>
            <w:noProof/>
            <w:webHidden/>
          </w:rPr>
          <w:t>3</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64" w:history="1">
        <w:r w:rsidRPr="00105129">
          <w:rPr>
            <w:rStyle w:val="afffa"/>
            <w:noProof/>
          </w:rPr>
          <w:t>2.1</w:t>
        </w:r>
        <w:r w:rsidRPr="00105129">
          <w:rPr>
            <w:rStyle w:val="afffa"/>
            <w:rFonts w:hint="eastAsia"/>
            <w:noProof/>
          </w:rPr>
          <w:t>标准编制原则</w:t>
        </w:r>
        <w:r>
          <w:rPr>
            <w:noProof/>
            <w:webHidden/>
          </w:rPr>
          <w:tab/>
        </w:r>
        <w:r>
          <w:rPr>
            <w:noProof/>
            <w:webHidden/>
          </w:rPr>
          <w:fldChar w:fldCharType="begin"/>
        </w:r>
        <w:r>
          <w:rPr>
            <w:noProof/>
            <w:webHidden/>
          </w:rPr>
          <w:instrText xml:space="preserve"> PAGEREF _Toc531975964 \h </w:instrText>
        </w:r>
        <w:r>
          <w:rPr>
            <w:noProof/>
            <w:webHidden/>
          </w:rPr>
        </w:r>
        <w:r>
          <w:rPr>
            <w:noProof/>
            <w:webHidden/>
          </w:rPr>
          <w:fldChar w:fldCharType="separate"/>
        </w:r>
        <w:r>
          <w:rPr>
            <w:noProof/>
            <w:webHidden/>
          </w:rPr>
          <w:t>3</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65" w:history="1">
        <w:r w:rsidRPr="00105129">
          <w:rPr>
            <w:rStyle w:val="afffa"/>
            <w:noProof/>
          </w:rPr>
          <w:t>2.2</w:t>
        </w:r>
        <w:r w:rsidRPr="00105129">
          <w:rPr>
            <w:rStyle w:val="afffa"/>
            <w:rFonts w:hint="eastAsia"/>
            <w:noProof/>
          </w:rPr>
          <w:t>标准主要内容及其依据</w:t>
        </w:r>
        <w:r>
          <w:rPr>
            <w:noProof/>
            <w:webHidden/>
          </w:rPr>
          <w:tab/>
        </w:r>
        <w:r>
          <w:rPr>
            <w:noProof/>
            <w:webHidden/>
          </w:rPr>
          <w:fldChar w:fldCharType="begin"/>
        </w:r>
        <w:r>
          <w:rPr>
            <w:noProof/>
            <w:webHidden/>
          </w:rPr>
          <w:instrText xml:space="preserve"> PAGEREF _Toc531975965 \h </w:instrText>
        </w:r>
        <w:r>
          <w:rPr>
            <w:noProof/>
            <w:webHidden/>
          </w:rPr>
        </w:r>
        <w:r>
          <w:rPr>
            <w:noProof/>
            <w:webHidden/>
          </w:rPr>
          <w:fldChar w:fldCharType="separate"/>
        </w:r>
        <w:r>
          <w:rPr>
            <w:noProof/>
            <w:webHidden/>
          </w:rPr>
          <w:t>4</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66" w:history="1">
        <w:r w:rsidRPr="00105129">
          <w:rPr>
            <w:rStyle w:val="afffa"/>
            <w:noProof/>
          </w:rPr>
          <w:t>2.3</w:t>
        </w:r>
        <w:r w:rsidRPr="00105129">
          <w:rPr>
            <w:rStyle w:val="afffa"/>
            <w:rFonts w:hint="eastAsia"/>
            <w:noProof/>
          </w:rPr>
          <w:t>拟解决的主要问题</w:t>
        </w:r>
        <w:r>
          <w:rPr>
            <w:noProof/>
            <w:webHidden/>
          </w:rPr>
          <w:tab/>
        </w:r>
        <w:r>
          <w:rPr>
            <w:noProof/>
            <w:webHidden/>
          </w:rPr>
          <w:fldChar w:fldCharType="begin"/>
        </w:r>
        <w:r>
          <w:rPr>
            <w:noProof/>
            <w:webHidden/>
          </w:rPr>
          <w:instrText xml:space="preserve"> PAGEREF _Toc531975966 \h </w:instrText>
        </w:r>
        <w:r>
          <w:rPr>
            <w:noProof/>
            <w:webHidden/>
          </w:rPr>
        </w:r>
        <w:r>
          <w:rPr>
            <w:noProof/>
            <w:webHidden/>
          </w:rPr>
          <w:fldChar w:fldCharType="separate"/>
        </w:r>
        <w:r>
          <w:rPr>
            <w:noProof/>
            <w:webHidden/>
          </w:rPr>
          <w:t>16</w:t>
        </w:r>
        <w:r>
          <w:rPr>
            <w:noProof/>
            <w:webHidden/>
          </w:rPr>
          <w:fldChar w:fldCharType="end"/>
        </w:r>
      </w:hyperlink>
    </w:p>
    <w:p w:rsidR="004003D0" w:rsidRDefault="004003D0">
      <w:pPr>
        <w:pStyle w:val="10"/>
        <w:tabs>
          <w:tab w:val="right" w:leader="dot" w:pos="8664"/>
        </w:tabs>
        <w:rPr>
          <w:rFonts w:asciiTheme="minorHAnsi" w:eastAsia="FangSong" w:hAnsiTheme="minorHAnsi" w:cstheme="minorBidi"/>
          <w:bCs w:val="0"/>
          <w:noProof/>
          <w:sz w:val="22"/>
          <w:szCs w:val="22"/>
        </w:rPr>
      </w:pPr>
      <w:hyperlink w:anchor="_Toc531975967" w:history="1">
        <w:r w:rsidRPr="00105129">
          <w:rPr>
            <w:rStyle w:val="afffa"/>
            <w:noProof/>
          </w:rPr>
          <w:t>3</w:t>
        </w:r>
        <w:r w:rsidRPr="00105129">
          <w:rPr>
            <w:rStyle w:val="afffa"/>
            <w:rFonts w:hint="eastAsia"/>
            <w:noProof/>
          </w:rPr>
          <w:t>试验、验证、试行的情况、结果与分析，预期达到的社会效益等情况；</w:t>
        </w:r>
        <w:r>
          <w:rPr>
            <w:noProof/>
            <w:webHidden/>
          </w:rPr>
          <w:tab/>
        </w:r>
        <w:r>
          <w:rPr>
            <w:noProof/>
            <w:webHidden/>
          </w:rPr>
          <w:fldChar w:fldCharType="begin"/>
        </w:r>
        <w:r>
          <w:rPr>
            <w:noProof/>
            <w:webHidden/>
          </w:rPr>
          <w:instrText xml:space="preserve"> PAGEREF _Toc531975967 \h </w:instrText>
        </w:r>
        <w:r>
          <w:rPr>
            <w:noProof/>
            <w:webHidden/>
          </w:rPr>
        </w:r>
        <w:r>
          <w:rPr>
            <w:noProof/>
            <w:webHidden/>
          </w:rPr>
          <w:fldChar w:fldCharType="separate"/>
        </w:r>
        <w:r>
          <w:rPr>
            <w:noProof/>
            <w:webHidden/>
          </w:rPr>
          <w:t>16</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68" w:history="1">
        <w:r w:rsidRPr="00105129">
          <w:rPr>
            <w:rStyle w:val="afffa"/>
            <w:noProof/>
          </w:rPr>
          <w:t>3.1</w:t>
        </w:r>
        <w:r w:rsidRPr="00105129">
          <w:rPr>
            <w:rStyle w:val="afffa"/>
            <w:rFonts w:hint="eastAsia"/>
            <w:noProof/>
          </w:rPr>
          <w:t>试验、验证、试行的情况</w:t>
        </w:r>
        <w:r>
          <w:rPr>
            <w:noProof/>
            <w:webHidden/>
          </w:rPr>
          <w:tab/>
        </w:r>
        <w:r>
          <w:rPr>
            <w:noProof/>
            <w:webHidden/>
          </w:rPr>
          <w:fldChar w:fldCharType="begin"/>
        </w:r>
        <w:r>
          <w:rPr>
            <w:noProof/>
            <w:webHidden/>
          </w:rPr>
          <w:instrText xml:space="preserve"> PAGEREF _Toc531975968 \h </w:instrText>
        </w:r>
        <w:r>
          <w:rPr>
            <w:noProof/>
            <w:webHidden/>
          </w:rPr>
        </w:r>
        <w:r>
          <w:rPr>
            <w:noProof/>
            <w:webHidden/>
          </w:rPr>
          <w:fldChar w:fldCharType="separate"/>
        </w:r>
        <w:r>
          <w:rPr>
            <w:noProof/>
            <w:webHidden/>
          </w:rPr>
          <w:t>16</w:t>
        </w:r>
        <w:r>
          <w:rPr>
            <w:noProof/>
            <w:webHidden/>
          </w:rPr>
          <w:fldChar w:fldCharType="end"/>
        </w:r>
      </w:hyperlink>
    </w:p>
    <w:p w:rsidR="004003D0" w:rsidRDefault="004003D0">
      <w:pPr>
        <w:pStyle w:val="22"/>
        <w:tabs>
          <w:tab w:val="right" w:leader="dot" w:pos="8664"/>
        </w:tabs>
        <w:rPr>
          <w:rFonts w:asciiTheme="minorHAnsi" w:eastAsia="FangSong" w:hAnsiTheme="minorHAnsi" w:cstheme="minorBidi"/>
          <w:i w:val="0"/>
          <w:iCs w:val="0"/>
          <w:noProof/>
          <w:sz w:val="22"/>
          <w:szCs w:val="22"/>
        </w:rPr>
      </w:pPr>
      <w:hyperlink w:anchor="_Toc531975969" w:history="1">
        <w:r w:rsidRPr="00105129">
          <w:rPr>
            <w:rStyle w:val="afffa"/>
            <w:noProof/>
          </w:rPr>
          <w:t>3.2</w:t>
        </w:r>
        <w:r w:rsidRPr="00105129">
          <w:rPr>
            <w:rStyle w:val="afffa"/>
            <w:rFonts w:hint="eastAsia"/>
            <w:noProof/>
          </w:rPr>
          <w:t>预期社会效益</w:t>
        </w:r>
        <w:r>
          <w:rPr>
            <w:noProof/>
            <w:webHidden/>
          </w:rPr>
          <w:tab/>
        </w:r>
        <w:r>
          <w:rPr>
            <w:noProof/>
            <w:webHidden/>
          </w:rPr>
          <w:fldChar w:fldCharType="begin"/>
        </w:r>
        <w:r>
          <w:rPr>
            <w:noProof/>
            <w:webHidden/>
          </w:rPr>
          <w:instrText xml:space="preserve"> PAGEREF _Toc531975969 \h </w:instrText>
        </w:r>
        <w:r>
          <w:rPr>
            <w:noProof/>
            <w:webHidden/>
          </w:rPr>
        </w:r>
        <w:r>
          <w:rPr>
            <w:noProof/>
            <w:webHidden/>
          </w:rPr>
          <w:fldChar w:fldCharType="separate"/>
        </w:r>
        <w:r>
          <w:rPr>
            <w:noProof/>
            <w:webHidden/>
          </w:rPr>
          <w:t>16</w:t>
        </w:r>
        <w:r>
          <w:rPr>
            <w:noProof/>
            <w:webHidden/>
          </w:rPr>
          <w:fldChar w:fldCharType="end"/>
        </w:r>
      </w:hyperlink>
    </w:p>
    <w:p w:rsidR="004003D0" w:rsidRDefault="004003D0">
      <w:pPr>
        <w:pStyle w:val="10"/>
        <w:tabs>
          <w:tab w:val="right" w:leader="dot" w:pos="8664"/>
        </w:tabs>
        <w:rPr>
          <w:rFonts w:asciiTheme="minorHAnsi" w:eastAsia="FangSong" w:hAnsiTheme="minorHAnsi" w:cstheme="minorBidi"/>
          <w:bCs w:val="0"/>
          <w:noProof/>
          <w:sz w:val="22"/>
          <w:szCs w:val="22"/>
        </w:rPr>
      </w:pPr>
      <w:hyperlink w:anchor="_Toc531975970" w:history="1">
        <w:r w:rsidRPr="00105129">
          <w:rPr>
            <w:rStyle w:val="afffa"/>
            <w:noProof/>
            <w:lang w:val="aa-ET"/>
          </w:rPr>
          <w:t>4</w:t>
        </w:r>
        <w:r w:rsidRPr="00105129">
          <w:rPr>
            <w:rStyle w:val="afffa"/>
            <w:rFonts w:hint="eastAsia"/>
            <w:noProof/>
          </w:rPr>
          <w:t>标准中如果涉及专利，按照</w:t>
        </w:r>
        <w:r w:rsidRPr="00105129">
          <w:rPr>
            <w:rStyle w:val="afffa"/>
            <w:noProof/>
          </w:rPr>
          <w:t>GB/T1.1</w:t>
        </w:r>
        <w:r w:rsidRPr="00105129">
          <w:rPr>
            <w:rStyle w:val="afffa"/>
            <w:rFonts w:hint="eastAsia"/>
            <w:noProof/>
          </w:rPr>
          <w:t>附录</w:t>
        </w:r>
        <w:r w:rsidRPr="00105129">
          <w:rPr>
            <w:rStyle w:val="afffa"/>
            <w:noProof/>
          </w:rPr>
          <w:t>C</w:t>
        </w:r>
        <w:r w:rsidRPr="00105129">
          <w:rPr>
            <w:rStyle w:val="afffa"/>
            <w:rFonts w:hint="eastAsia"/>
            <w:noProof/>
          </w:rPr>
          <w:t>和《国家标准涉及专利的管理规定》的要求处理；</w:t>
        </w:r>
        <w:r>
          <w:rPr>
            <w:noProof/>
            <w:webHidden/>
          </w:rPr>
          <w:tab/>
        </w:r>
        <w:r>
          <w:rPr>
            <w:noProof/>
            <w:webHidden/>
          </w:rPr>
          <w:fldChar w:fldCharType="begin"/>
        </w:r>
        <w:r>
          <w:rPr>
            <w:noProof/>
            <w:webHidden/>
          </w:rPr>
          <w:instrText xml:space="preserve"> PAGEREF _Toc531975970 \h </w:instrText>
        </w:r>
        <w:r>
          <w:rPr>
            <w:noProof/>
            <w:webHidden/>
          </w:rPr>
        </w:r>
        <w:r>
          <w:rPr>
            <w:noProof/>
            <w:webHidden/>
          </w:rPr>
          <w:fldChar w:fldCharType="separate"/>
        </w:r>
        <w:r>
          <w:rPr>
            <w:noProof/>
            <w:webHidden/>
          </w:rPr>
          <w:t>17</w:t>
        </w:r>
        <w:r>
          <w:rPr>
            <w:noProof/>
            <w:webHidden/>
          </w:rPr>
          <w:fldChar w:fldCharType="end"/>
        </w:r>
      </w:hyperlink>
    </w:p>
    <w:p w:rsidR="004003D0" w:rsidRDefault="004003D0">
      <w:pPr>
        <w:pStyle w:val="10"/>
        <w:tabs>
          <w:tab w:val="right" w:leader="dot" w:pos="8664"/>
        </w:tabs>
        <w:rPr>
          <w:rFonts w:asciiTheme="minorHAnsi" w:eastAsia="FangSong" w:hAnsiTheme="minorHAnsi" w:cstheme="minorBidi"/>
          <w:bCs w:val="0"/>
          <w:noProof/>
          <w:sz w:val="22"/>
          <w:szCs w:val="22"/>
        </w:rPr>
      </w:pPr>
      <w:hyperlink w:anchor="_Toc531975971" w:history="1">
        <w:r w:rsidRPr="00105129">
          <w:rPr>
            <w:rStyle w:val="afffa"/>
            <w:noProof/>
            <w:lang w:val="aa-ET"/>
          </w:rPr>
          <w:t>5</w:t>
        </w:r>
        <w:r w:rsidRPr="00105129">
          <w:rPr>
            <w:rStyle w:val="afffa"/>
            <w:rFonts w:hint="eastAsia"/>
            <w:noProof/>
          </w:rPr>
          <w:t>与现行有关法律、法规、规章和相关标准的协调性；</w:t>
        </w:r>
        <w:r>
          <w:rPr>
            <w:noProof/>
            <w:webHidden/>
          </w:rPr>
          <w:tab/>
        </w:r>
        <w:r>
          <w:rPr>
            <w:noProof/>
            <w:webHidden/>
          </w:rPr>
          <w:fldChar w:fldCharType="begin"/>
        </w:r>
        <w:r>
          <w:rPr>
            <w:noProof/>
            <w:webHidden/>
          </w:rPr>
          <w:instrText xml:space="preserve"> PAGEREF _Toc531975971 \h </w:instrText>
        </w:r>
        <w:r>
          <w:rPr>
            <w:noProof/>
            <w:webHidden/>
          </w:rPr>
        </w:r>
        <w:r>
          <w:rPr>
            <w:noProof/>
            <w:webHidden/>
          </w:rPr>
          <w:fldChar w:fldCharType="separate"/>
        </w:r>
        <w:r>
          <w:rPr>
            <w:noProof/>
            <w:webHidden/>
          </w:rPr>
          <w:t>17</w:t>
        </w:r>
        <w:r>
          <w:rPr>
            <w:noProof/>
            <w:webHidden/>
          </w:rPr>
          <w:fldChar w:fldCharType="end"/>
        </w:r>
      </w:hyperlink>
    </w:p>
    <w:p w:rsidR="004003D0" w:rsidRDefault="004003D0">
      <w:pPr>
        <w:pStyle w:val="10"/>
        <w:tabs>
          <w:tab w:val="right" w:leader="dot" w:pos="8664"/>
        </w:tabs>
        <w:rPr>
          <w:rFonts w:asciiTheme="minorHAnsi" w:eastAsia="FangSong" w:hAnsiTheme="minorHAnsi" w:cstheme="minorBidi"/>
          <w:bCs w:val="0"/>
          <w:noProof/>
          <w:sz w:val="22"/>
          <w:szCs w:val="22"/>
        </w:rPr>
      </w:pPr>
      <w:hyperlink w:anchor="_Toc531975972" w:history="1">
        <w:r w:rsidRPr="00105129">
          <w:rPr>
            <w:rStyle w:val="afffa"/>
            <w:noProof/>
          </w:rPr>
          <w:t>6</w:t>
        </w:r>
        <w:r w:rsidRPr="00105129">
          <w:rPr>
            <w:rStyle w:val="afffa"/>
            <w:rFonts w:hint="eastAsia"/>
            <w:noProof/>
          </w:rPr>
          <w:t>重大分歧意见的处理经过和依据；</w:t>
        </w:r>
        <w:r>
          <w:rPr>
            <w:noProof/>
            <w:webHidden/>
          </w:rPr>
          <w:tab/>
        </w:r>
        <w:r>
          <w:rPr>
            <w:noProof/>
            <w:webHidden/>
          </w:rPr>
          <w:fldChar w:fldCharType="begin"/>
        </w:r>
        <w:r>
          <w:rPr>
            <w:noProof/>
            <w:webHidden/>
          </w:rPr>
          <w:instrText xml:space="preserve"> PAGEREF _Toc531975972 \h </w:instrText>
        </w:r>
        <w:r>
          <w:rPr>
            <w:noProof/>
            <w:webHidden/>
          </w:rPr>
        </w:r>
        <w:r>
          <w:rPr>
            <w:noProof/>
            <w:webHidden/>
          </w:rPr>
          <w:fldChar w:fldCharType="separate"/>
        </w:r>
        <w:r>
          <w:rPr>
            <w:noProof/>
            <w:webHidden/>
          </w:rPr>
          <w:t>17</w:t>
        </w:r>
        <w:r>
          <w:rPr>
            <w:noProof/>
            <w:webHidden/>
          </w:rPr>
          <w:fldChar w:fldCharType="end"/>
        </w:r>
      </w:hyperlink>
    </w:p>
    <w:p w:rsidR="004003D0" w:rsidRDefault="004003D0">
      <w:pPr>
        <w:pStyle w:val="10"/>
        <w:tabs>
          <w:tab w:val="right" w:leader="dot" w:pos="8664"/>
        </w:tabs>
        <w:rPr>
          <w:rFonts w:asciiTheme="minorHAnsi" w:eastAsia="FangSong" w:hAnsiTheme="minorHAnsi" w:cstheme="minorBidi"/>
          <w:bCs w:val="0"/>
          <w:noProof/>
          <w:sz w:val="22"/>
          <w:szCs w:val="22"/>
        </w:rPr>
      </w:pPr>
      <w:hyperlink w:anchor="_Toc531975973" w:history="1">
        <w:r w:rsidRPr="00105129">
          <w:rPr>
            <w:rStyle w:val="afffa"/>
            <w:noProof/>
            <w:lang w:val="aa-ET"/>
          </w:rPr>
          <w:t>7</w:t>
        </w:r>
        <w:r w:rsidRPr="00105129">
          <w:rPr>
            <w:rStyle w:val="afffa"/>
            <w:rFonts w:hint="eastAsia"/>
            <w:noProof/>
          </w:rPr>
          <w:t>采用国际标准和国外先进标准情况，与国际、国外同类标准水平的对比情况，国内外关键指标对比分析情况；</w:t>
        </w:r>
        <w:r>
          <w:rPr>
            <w:noProof/>
            <w:webHidden/>
          </w:rPr>
          <w:tab/>
        </w:r>
        <w:r>
          <w:rPr>
            <w:noProof/>
            <w:webHidden/>
          </w:rPr>
          <w:fldChar w:fldCharType="begin"/>
        </w:r>
        <w:r>
          <w:rPr>
            <w:noProof/>
            <w:webHidden/>
          </w:rPr>
          <w:instrText xml:space="preserve"> PAGEREF _Toc531975973 \h </w:instrText>
        </w:r>
        <w:r>
          <w:rPr>
            <w:noProof/>
            <w:webHidden/>
          </w:rPr>
        </w:r>
        <w:r>
          <w:rPr>
            <w:noProof/>
            <w:webHidden/>
          </w:rPr>
          <w:fldChar w:fldCharType="separate"/>
        </w:r>
        <w:r>
          <w:rPr>
            <w:noProof/>
            <w:webHidden/>
          </w:rPr>
          <w:t>18</w:t>
        </w:r>
        <w:r>
          <w:rPr>
            <w:noProof/>
            <w:webHidden/>
          </w:rPr>
          <w:fldChar w:fldCharType="end"/>
        </w:r>
      </w:hyperlink>
    </w:p>
    <w:p w:rsidR="004003D0" w:rsidRDefault="004003D0">
      <w:pPr>
        <w:pStyle w:val="10"/>
        <w:tabs>
          <w:tab w:val="right" w:leader="dot" w:pos="8664"/>
        </w:tabs>
        <w:rPr>
          <w:rFonts w:asciiTheme="minorHAnsi" w:eastAsia="FangSong" w:hAnsiTheme="minorHAnsi" w:cstheme="minorBidi"/>
          <w:bCs w:val="0"/>
          <w:noProof/>
          <w:sz w:val="22"/>
          <w:szCs w:val="22"/>
        </w:rPr>
      </w:pPr>
      <w:hyperlink w:anchor="_Toc531975974" w:history="1">
        <w:r w:rsidRPr="00105129">
          <w:rPr>
            <w:rStyle w:val="afffa"/>
            <w:noProof/>
          </w:rPr>
          <w:t>8</w:t>
        </w:r>
        <w:r w:rsidRPr="00105129">
          <w:rPr>
            <w:rStyle w:val="afffa"/>
            <w:rFonts w:hint="eastAsia"/>
            <w:noProof/>
          </w:rPr>
          <w:t>贯彻标准的要求和措施建议（包括组织措施、技术措施、过渡办法、实施日期等），废止现行相关标准的建议；</w:t>
        </w:r>
        <w:r>
          <w:rPr>
            <w:noProof/>
            <w:webHidden/>
          </w:rPr>
          <w:tab/>
        </w:r>
        <w:r>
          <w:rPr>
            <w:noProof/>
            <w:webHidden/>
          </w:rPr>
          <w:fldChar w:fldCharType="begin"/>
        </w:r>
        <w:r>
          <w:rPr>
            <w:noProof/>
            <w:webHidden/>
          </w:rPr>
          <w:instrText xml:space="preserve"> PAGEREF _Toc531975974 \h </w:instrText>
        </w:r>
        <w:r>
          <w:rPr>
            <w:noProof/>
            <w:webHidden/>
          </w:rPr>
        </w:r>
        <w:r>
          <w:rPr>
            <w:noProof/>
            <w:webHidden/>
          </w:rPr>
          <w:fldChar w:fldCharType="separate"/>
        </w:r>
        <w:r>
          <w:rPr>
            <w:noProof/>
            <w:webHidden/>
          </w:rPr>
          <w:t>18</w:t>
        </w:r>
        <w:r>
          <w:rPr>
            <w:noProof/>
            <w:webHidden/>
          </w:rPr>
          <w:fldChar w:fldCharType="end"/>
        </w:r>
      </w:hyperlink>
    </w:p>
    <w:p w:rsidR="004003D0" w:rsidRDefault="004003D0">
      <w:pPr>
        <w:pStyle w:val="10"/>
        <w:tabs>
          <w:tab w:val="right" w:leader="dot" w:pos="8664"/>
        </w:tabs>
        <w:rPr>
          <w:rFonts w:asciiTheme="minorHAnsi" w:eastAsia="FangSong" w:hAnsiTheme="minorHAnsi" w:cstheme="minorBidi"/>
          <w:bCs w:val="0"/>
          <w:noProof/>
          <w:sz w:val="22"/>
          <w:szCs w:val="22"/>
        </w:rPr>
      </w:pPr>
      <w:hyperlink w:anchor="_Toc531975975" w:history="1">
        <w:r w:rsidRPr="00105129">
          <w:rPr>
            <w:rStyle w:val="afffa"/>
            <w:noProof/>
          </w:rPr>
          <w:t>9</w:t>
        </w:r>
        <w:r w:rsidRPr="00105129">
          <w:rPr>
            <w:rStyle w:val="afffa"/>
            <w:rFonts w:hint="eastAsia"/>
            <w:noProof/>
          </w:rPr>
          <w:t>其它应予说明的事项。</w:t>
        </w:r>
        <w:r>
          <w:rPr>
            <w:noProof/>
            <w:webHidden/>
          </w:rPr>
          <w:tab/>
        </w:r>
        <w:r>
          <w:rPr>
            <w:noProof/>
            <w:webHidden/>
          </w:rPr>
          <w:fldChar w:fldCharType="begin"/>
        </w:r>
        <w:r>
          <w:rPr>
            <w:noProof/>
            <w:webHidden/>
          </w:rPr>
          <w:instrText xml:space="preserve"> PAGEREF _Toc531975975 \h </w:instrText>
        </w:r>
        <w:r>
          <w:rPr>
            <w:noProof/>
            <w:webHidden/>
          </w:rPr>
        </w:r>
        <w:r>
          <w:rPr>
            <w:noProof/>
            <w:webHidden/>
          </w:rPr>
          <w:fldChar w:fldCharType="separate"/>
        </w:r>
        <w:r>
          <w:rPr>
            <w:noProof/>
            <w:webHidden/>
          </w:rPr>
          <w:t>18</w:t>
        </w:r>
        <w:r>
          <w:rPr>
            <w:noProof/>
            <w:webHidden/>
          </w:rPr>
          <w:fldChar w:fldCharType="end"/>
        </w:r>
      </w:hyperlink>
    </w:p>
    <w:p w:rsidR="00C84AE4" w:rsidRDefault="00CF42FE">
      <w:pPr>
        <w:spacing w:beforeLines="50" w:before="156" w:line="480" w:lineRule="auto"/>
        <w:jc w:val="both"/>
        <w:rPr>
          <w:rFonts w:ascii="Times New Roman" w:eastAsia="仿宋_GB2312" w:hAnsi="Times New Roman"/>
          <w:sz w:val="28"/>
          <w:szCs w:val="28"/>
        </w:rPr>
      </w:pPr>
      <w:r>
        <w:rPr>
          <w:rFonts w:asciiTheme="minorEastAsia" w:eastAsiaTheme="minorEastAsia" w:hAnsiTheme="minorEastAsia"/>
          <w:sz w:val="28"/>
          <w:szCs w:val="28"/>
        </w:rPr>
        <w:fldChar w:fldCharType="end"/>
      </w:r>
    </w:p>
    <w:p w:rsidR="00C84AE4" w:rsidRDefault="00C84AE4">
      <w:pPr>
        <w:spacing w:beforeLines="50" w:before="156" w:afterLines="50" w:after="156" w:line="400" w:lineRule="exact"/>
        <w:jc w:val="both"/>
        <w:outlineLvl w:val="0"/>
        <w:rPr>
          <w:rFonts w:ascii="黑体" w:eastAsia="黑体" w:hAnsi="黑体"/>
          <w:b/>
          <w:sz w:val="28"/>
          <w:szCs w:val="28"/>
        </w:rPr>
        <w:sectPr w:rsidR="00C84AE4">
          <w:headerReference w:type="default" r:id="rId10"/>
          <w:footerReference w:type="default" r:id="rId11"/>
          <w:pgSz w:w="11906" w:h="16838"/>
          <w:pgMar w:top="1928" w:right="1616" w:bottom="1474" w:left="1616" w:header="851" w:footer="992" w:gutter="0"/>
          <w:pgNumType w:start="1"/>
          <w:cols w:space="720"/>
          <w:docGrid w:type="linesAndChars" w:linePitch="312"/>
        </w:sectPr>
      </w:pPr>
    </w:p>
    <w:p w:rsidR="003A7E44" w:rsidRDefault="003A7E44" w:rsidP="003A7E44">
      <w:pPr>
        <w:pStyle w:val="1"/>
      </w:pPr>
      <w:bookmarkStart w:id="4" w:name="_Toc522567241"/>
      <w:bookmarkStart w:id="5" w:name="_Hlk497910289"/>
      <w:bookmarkStart w:id="6" w:name="_Toc531975957"/>
      <w:bookmarkEnd w:id="0"/>
      <w:bookmarkEnd w:id="1"/>
      <w:bookmarkEnd w:id="2"/>
      <w:bookmarkEnd w:id="3"/>
      <w:r>
        <w:rPr>
          <w:rFonts w:hint="eastAsia"/>
        </w:rPr>
        <w:lastRenderedPageBreak/>
        <w:t>1</w:t>
      </w:r>
      <w:r w:rsidR="001A5C7C">
        <w:t xml:space="preserve"> </w:t>
      </w:r>
      <w:r w:rsidRPr="00D40EB1">
        <w:rPr>
          <w:rFonts w:hint="eastAsia"/>
        </w:rPr>
        <w:t>工作简况</w:t>
      </w:r>
      <w:bookmarkEnd w:id="4"/>
      <w:bookmarkEnd w:id="6"/>
    </w:p>
    <w:p w:rsidR="003A7E44" w:rsidRDefault="003A7E44" w:rsidP="003A7E44">
      <w:pPr>
        <w:pStyle w:val="2"/>
      </w:pPr>
      <w:bookmarkStart w:id="7" w:name="_Toc522567242"/>
      <w:bookmarkStart w:id="8" w:name="_Toc531975958"/>
      <w:r>
        <w:rPr>
          <w:rFonts w:hint="eastAsia"/>
        </w:rPr>
        <w:t>1.1</w:t>
      </w:r>
      <w:r w:rsidR="001A5C7C">
        <w:t xml:space="preserve"> </w:t>
      </w:r>
      <w:r>
        <w:rPr>
          <w:rFonts w:hint="eastAsia"/>
        </w:rPr>
        <w:t>任务来源</w:t>
      </w:r>
      <w:bookmarkEnd w:id="7"/>
      <w:bookmarkEnd w:id="8"/>
    </w:p>
    <w:p w:rsidR="003A7E44" w:rsidRPr="000776AA" w:rsidRDefault="003A7E44" w:rsidP="003A7E44">
      <w:pPr>
        <w:ind w:firstLine="480"/>
        <w:jc w:val="both"/>
      </w:pPr>
      <w:r w:rsidRPr="00323010">
        <w:rPr>
          <w:rFonts w:hint="eastAsia"/>
        </w:rPr>
        <w:t>本标准</w:t>
      </w:r>
      <w:r w:rsidRPr="00A77DDD">
        <w:rPr>
          <w:rFonts w:hint="eastAsia"/>
        </w:rPr>
        <w:t>任务来源</w:t>
      </w:r>
      <w:r>
        <w:rPr>
          <w:rFonts w:hint="eastAsia"/>
        </w:rPr>
        <w:t>于</w:t>
      </w:r>
      <w:r>
        <w:rPr>
          <w:rFonts w:hint="eastAsia"/>
        </w:rPr>
        <w:t>2017</w:t>
      </w:r>
      <w:r>
        <w:rPr>
          <w:rFonts w:hint="eastAsia"/>
        </w:rPr>
        <w:t>年“十三五”国家重点研发计划</w:t>
      </w:r>
      <w:r w:rsidRPr="008E5C5F">
        <w:rPr>
          <w:rFonts w:ascii="宋体" w:hAnsi="宋体"/>
        </w:rPr>
        <w:t>“</w:t>
      </w:r>
      <w:r w:rsidRPr="008E5C5F">
        <w:rPr>
          <w:rFonts w:ascii="宋体" w:hAnsi="宋体" w:hint="eastAsia"/>
        </w:rPr>
        <w:t>国家质量基础的共性技术研究与应用</w:t>
      </w:r>
      <w:r w:rsidRPr="008E5C5F">
        <w:rPr>
          <w:rFonts w:ascii="宋体" w:hAnsi="宋体"/>
        </w:rPr>
        <w:t>”</w:t>
      </w:r>
      <w:r w:rsidRPr="008E5C5F">
        <w:rPr>
          <w:rFonts w:ascii="宋体" w:hAnsi="宋体" w:hint="eastAsia"/>
        </w:rPr>
        <w:t>专项</w:t>
      </w:r>
      <w:r>
        <w:rPr>
          <w:rFonts w:hint="eastAsia"/>
        </w:rPr>
        <w:t>项目</w:t>
      </w:r>
      <w:r w:rsidRPr="008E5C5F">
        <w:rPr>
          <w:rFonts w:ascii="宋体" w:hAnsi="宋体" w:hint="eastAsia"/>
        </w:rPr>
        <w:t xml:space="preserve"> “种养殖业非二氧化碳温室气体排放与减</w:t>
      </w:r>
      <w:r w:rsidRPr="000776AA">
        <w:rPr>
          <w:rFonts w:hint="eastAsia"/>
        </w:rPr>
        <w:t>排量化及核查关键技术研究”</w:t>
      </w:r>
      <w:r>
        <w:rPr>
          <w:rFonts w:hint="eastAsia"/>
        </w:rPr>
        <w:t>课题三“</w:t>
      </w:r>
      <w:r w:rsidRPr="000776AA">
        <w:rPr>
          <w:rFonts w:hint="eastAsia"/>
        </w:rPr>
        <w:t>种养殖企业（组织）非二氧化碳温室气体排放量化及核查关键技术研究</w:t>
      </w:r>
      <w:r>
        <w:rPr>
          <w:rFonts w:hint="eastAsia"/>
        </w:rPr>
        <w:t>”</w:t>
      </w:r>
      <w:r w:rsidRPr="00323010">
        <w:rPr>
          <w:rFonts w:hint="eastAsia"/>
        </w:rPr>
        <w:t>，</w:t>
      </w:r>
      <w:r>
        <w:rPr>
          <w:rFonts w:hint="eastAsia"/>
        </w:rPr>
        <w:t>由</w:t>
      </w:r>
      <w:r w:rsidRPr="00E16397">
        <w:t>中国国家认证认可监督管理委员会提出并归口</w:t>
      </w:r>
      <w:r w:rsidRPr="00165D5F">
        <w:rPr>
          <w:rFonts w:hint="eastAsia"/>
        </w:rPr>
        <w:t>管理</w:t>
      </w:r>
      <w:r>
        <w:rPr>
          <w:rFonts w:hint="eastAsia"/>
        </w:rPr>
        <w:t>和</w:t>
      </w:r>
      <w:r w:rsidRPr="00165D5F">
        <w:rPr>
          <w:rFonts w:hint="eastAsia"/>
        </w:rPr>
        <w:t>组织实施</w:t>
      </w:r>
      <w:r>
        <w:rPr>
          <w:rFonts w:hint="eastAsia"/>
        </w:rPr>
        <w:t>。</w:t>
      </w:r>
    </w:p>
    <w:p w:rsidR="003A7E44" w:rsidRDefault="003A7E44" w:rsidP="003A7E44">
      <w:pPr>
        <w:pStyle w:val="2"/>
      </w:pPr>
      <w:bookmarkStart w:id="9" w:name="_Toc522567243"/>
      <w:bookmarkStart w:id="10" w:name="_Toc531975959"/>
      <w:r>
        <w:rPr>
          <w:rFonts w:hint="eastAsia"/>
        </w:rPr>
        <w:t>1.2</w:t>
      </w:r>
      <w:r w:rsidR="001A5C7C">
        <w:t xml:space="preserve"> </w:t>
      </w:r>
      <w:r>
        <w:rPr>
          <w:rFonts w:hint="eastAsia"/>
        </w:rPr>
        <w:t>协作单位</w:t>
      </w:r>
      <w:bookmarkEnd w:id="9"/>
      <w:bookmarkEnd w:id="10"/>
    </w:p>
    <w:p w:rsidR="003A7E44" w:rsidRPr="00D40EB1" w:rsidRDefault="003A7E44" w:rsidP="003A7E44">
      <w:pPr>
        <w:ind w:firstLine="480"/>
        <w:jc w:val="both"/>
      </w:pPr>
      <w:r>
        <w:rPr>
          <w:rFonts w:hint="eastAsia"/>
        </w:rPr>
        <w:t>标准主要起草单位北京建筑大学，协作单位有中国质量认证中心和</w:t>
      </w:r>
      <w:r w:rsidRPr="00D40EB1">
        <w:rPr>
          <w:rFonts w:hint="eastAsia"/>
        </w:rPr>
        <w:t>国家认证认可监督管理委员会认证认可技术研究所</w:t>
      </w:r>
      <w:r>
        <w:rPr>
          <w:rFonts w:hint="eastAsia"/>
        </w:rPr>
        <w:t>。</w:t>
      </w:r>
    </w:p>
    <w:p w:rsidR="003A7E44" w:rsidRDefault="003A7E44" w:rsidP="003A7E44">
      <w:pPr>
        <w:pStyle w:val="2"/>
      </w:pPr>
      <w:bookmarkStart w:id="11" w:name="_Toc522567244"/>
      <w:bookmarkStart w:id="12" w:name="_Toc531975960"/>
      <w:r>
        <w:rPr>
          <w:rFonts w:hint="eastAsia"/>
        </w:rPr>
        <w:t>1.3</w:t>
      </w:r>
      <w:r w:rsidR="001A5C7C">
        <w:t xml:space="preserve"> </w:t>
      </w:r>
      <w:r>
        <w:rPr>
          <w:rFonts w:hint="eastAsia"/>
        </w:rPr>
        <w:t>主要工作过程</w:t>
      </w:r>
      <w:bookmarkEnd w:id="11"/>
      <w:bookmarkEnd w:id="12"/>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rPr>
        <w:t>2018</w:t>
      </w:r>
      <w:r w:rsidRPr="00E57A18">
        <w:rPr>
          <w:rFonts w:ascii="Times New Roman" w:hAnsi="Times New Roman"/>
        </w:rPr>
        <w:t>年</w:t>
      </w:r>
      <w:r w:rsidRPr="00E57A18">
        <w:rPr>
          <w:rFonts w:ascii="Times New Roman" w:hAnsi="Times New Roman"/>
        </w:rPr>
        <w:t>01</w:t>
      </w:r>
      <w:r w:rsidRPr="00E57A18">
        <w:rPr>
          <w:rFonts w:ascii="Times New Roman" w:hAnsi="Times New Roman"/>
        </w:rPr>
        <w:t>月</w:t>
      </w:r>
      <w:r w:rsidRPr="00E57A18">
        <w:rPr>
          <w:rFonts w:ascii="Times New Roman" w:hAnsi="Times New Roman"/>
        </w:rPr>
        <w:t xml:space="preserve"> </w:t>
      </w:r>
      <w:r w:rsidRPr="00E57A18">
        <w:rPr>
          <w:rFonts w:ascii="Times New Roman" w:hAnsi="Times New Roman"/>
        </w:rPr>
        <w:t>提出立项；</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rPr>
        <w:t>2018</w:t>
      </w:r>
      <w:r w:rsidRPr="00E57A18">
        <w:rPr>
          <w:rFonts w:ascii="Times New Roman" w:hAnsi="Times New Roman"/>
        </w:rPr>
        <w:t>年</w:t>
      </w:r>
      <w:r w:rsidRPr="00E57A18">
        <w:rPr>
          <w:rFonts w:ascii="Times New Roman" w:hAnsi="Times New Roman"/>
        </w:rPr>
        <w:t>02</w:t>
      </w:r>
      <w:r w:rsidRPr="00E57A18">
        <w:rPr>
          <w:rFonts w:ascii="Times New Roman" w:hAnsi="Times New Roman"/>
        </w:rPr>
        <w:t>月</w:t>
      </w:r>
      <w:r w:rsidRPr="00E57A18">
        <w:rPr>
          <w:rFonts w:ascii="Times New Roman" w:hAnsi="Times New Roman"/>
        </w:rPr>
        <w:t>—03</w:t>
      </w:r>
      <w:r w:rsidRPr="00E57A18">
        <w:rPr>
          <w:rFonts w:ascii="Times New Roman" w:hAnsi="Times New Roman"/>
        </w:rPr>
        <w:t>月</w:t>
      </w:r>
      <w:r w:rsidRPr="00E57A18">
        <w:rPr>
          <w:rFonts w:ascii="Times New Roman" w:hAnsi="Times New Roman"/>
        </w:rPr>
        <w:t xml:space="preserve"> </w:t>
      </w:r>
      <w:r w:rsidRPr="00E57A18">
        <w:rPr>
          <w:rFonts w:ascii="Times New Roman" w:hAnsi="Times New Roman"/>
        </w:rPr>
        <w:t>对立项认证认可标准进行讨论，正式启动标准的编写，并对国际国内不同层面温室气体排放核算及核查方法进行调研；</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rPr>
        <w:t>2018</w:t>
      </w:r>
      <w:r w:rsidRPr="00E57A18">
        <w:rPr>
          <w:rFonts w:ascii="Times New Roman" w:hAnsi="Times New Roman"/>
        </w:rPr>
        <w:t>年</w:t>
      </w:r>
      <w:r w:rsidRPr="00E57A18">
        <w:rPr>
          <w:rFonts w:ascii="Times New Roman" w:hAnsi="Times New Roman"/>
        </w:rPr>
        <w:t>04</w:t>
      </w:r>
      <w:r w:rsidRPr="00E57A18">
        <w:rPr>
          <w:rFonts w:ascii="Times New Roman" w:hAnsi="Times New Roman"/>
        </w:rPr>
        <w:t>月</w:t>
      </w:r>
      <w:r w:rsidRPr="00E57A18">
        <w:rPr>
          <w:rFonts w:ascii="Times New Roman" w:hAnsi="Times New Roman"/>
        </w:rPr>
        <w:t>—05</w:t>
      </w:r>
      <w:r w:rsidRPr="00E57A18">
        <w:rPr>
          <w:rFonts w:ascii="Times New Roman" w:hAnsi="Times New Roman"/>
        </w:rPr>
        <w:t>月</w:t>
      </w:r>
      <w:r w:rsidRPr="00E57A18">
        <w:rPr>
          <w:rFonts w:ascii="Times New Roman" w:hAnsi="Times New Roman"/>
        </w:rPr>
        <w:t xml:space="preserve"> </w:t>
      </w:r>
      <w:r w:rsidRPr="00E57A18">
        <w:rPr>
          <w:rFonts w:ascii="Times New Roman" w:hAnsi="Times New Roman"/>
        </w:rPr>
        <w:t>进行</w:t>
      </w:r>
      <w:r w:rsidR="00025190">
        <w:rPr>
          <w:rFonts w:ascii="Times New Roman" w:hAnsi="Times New Roman"/>
        </w:rPr>
        <w:t>种</w:t>
      </w:r>
      <w:r w:rsidRPr="00E57A18">
        <w:rPr>
          <w:rFonts w:ascii="Times New Roman" w:hAnsi="Times New Roman"/>
        </w:rPr>
        <w:t>养殖企业温室气体排放特征、核查抽样原则及核查方法研究；</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rPr>
        <w:t>2018</w:t>
      </w:r>
      <w:r w:rsidRPr="00E57A18">
        <w:rPr>
          <w:rFonts w:ascii="Times New Roman" w:hAnsi="Times New Roman"/>
        </w:rPr>
        <w:t>年</w:t>
      </w:r>
      <w:r w:rsidRPr="00E57A18">
        <w:rPr>
          <w:rFonts w:ascii="Times New Roman" w:hAnsi="Times New Roman"/>
        </w:rPr>
        <w:t>06</w:t>
      </w:r>
      <w:r w:rsidRPr="00E57A18">
        <w:rPr>
          <w:rFonts w:ascii="Times New Roman" w:hAnsi="Times New Roman"/>
        </w:rPr>
        <w:t>月</w:t>
      </w:r>
      <w:r w:rsidRPr="00E57A18">
        <w:rPr>
          <w:rFonts w:ascii="Times New Roman" w:hAnsi="Times New Roman"/>
        </w:rPr>
        <w:t>—07</w:t>
      </w:r>
      <w:r w:rsidRPr="00E57A18">
        <w:rPr>
          <w:rFonts w:ascii="Times New Roman" w:hAnsi="Times New Roman"/>
        </w:rPr>
        <w:t>月</w:t>
      </w:r>
      <w:r w:rsidRPr="00E57A18">
        <w:rPr>
          <w:rFonts w:ascii="Times New Roman" w:hAnsi="Times New Roman"/>
        </w:rPr>
        <w:t xml:space="preserve"> </w:t>
      </w:r>
      <w:r w:rsidRPr="00E57A18">
        <w:rPr>
          <w:rFonts w:ascii="Times New Roman" w:hAnsi="Times New Roman"/>
        </w:rPr>
        <w:t>编制《</w:t>
      </w:r>
      <w:r w:rsidR="00025190" w:rsidRPr="00025190">
        <w:rPr>
          <w:rFonts w:ascii="Times New Roman" w:hAnsi="Times New Roman" w:hint="eastAsia"/>
        </w:rPr>
        <w:t>种养殖企业（组织）温室气体排放核查通则</w:t>
      </w:r>
      <w:r w:rsidRPr="00E57A18">
        <w:rPr>
          <w:rFonts w:ascii="Times New Roman" w:hAnsi="Times New Roman"/>
        </w:rPr>
        <w:t>》（草案），并召开专家咨询会；</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rPr>
        <w:t>2018</w:t>
      </w:r>
      <w:r w:rsidRPr="00E57A18">
        <w:rPr>
          <w:rFonts w:ascii="Times New Roman" w:hAnsi="Times New Roman"/>
        </w:rPr>
        <w:t>年</w:t>
      </w:r>
      <w:r w:rsidRPr="00E57A18">
        <w:rPr>
          <w:rFonts w:ascii="Times New Roman" w:hAnsi="Times New Roman"/>
        </w:rPr>
        <w:t>08</w:t>
      </w:r>
      <w:r w:rsidRPr="00E57A18">
        <w:rPr>
          <w:rFonts w:ascii="Times New Roman" w:hAnsi="Times New Roman"/>
        </w:rPr>
        <w:t>月</w:t>
      </w:r>
      <w:r w:rsidRPr="00E57A18">
        <w:rPr>
          <w:rFonts w:ascii="Times New Roman" w:hAnsi="Times New Roman"/>
        </w:rPr>
        <w:t>—09</w:t>
      </w:r>
      <w:r w:rsidRPr="00E57A18">
        <w:rPr>
          <w:rFonts w:ascii="Times New Roman" w:hAnsi="Times New Roman"/>
        </w:rPr>
        <w:t>月</w:t>
      </w:r>
      <w:r w:rsidRPr="00E57A18">
        <w:rPr>
          <w:rFonts w:ascii="Times New Roman" w:hAnsi="Times New Roman"/>
        </w:rPr>
        <w:t xml:space="preserve"> </w:t>
      </w:r>
      <w:r w:rsidRPr="00E57A18">
        <w:rPr>
          <w:rFonts w:ascii="Times New Roman" w:hAnsi="Times New Roman"/>
        </w:rPr>
        <w:t>召开专家论证会，根据专家意见，形成《</w:t>
      </w:r>
      <w:r w:rsidR="00025190" w:rsidRPr="00025190">
        <w:rPr>
          <w:rFonts w:ascii="Times New Roman" w:hAnsi="Times New Roman" w:hint="eastAsia"/>
        </w:rPr>
        <w:t>种养殖企业（组织）温室气体排放核查通则</w:t>
      </w:r>
      <w:r w:rsidRPr="00E57A18">
        <w:rPr>
          <w:rFonts w:ascii="Times New Roman" w:hAnsi="Times New Roman"/>
        </w:rPr>
        <w:t>》（征求意见稿）；</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rPr>
        <w:t>2018</w:t>
      </w:r>
      <w:r w:rsidRPr="00E57A18">
        <w:rPr>
          <w:rFonts w:ascii="Times New Roman" w:hAnsi="Times New Roman"/>
        </w:rPr>
        <w:t>年</w:t>
      </w:r>
      <w:r w:rsidR="00025190">
        <w:rPr>
          <w:rFonts w:ascii="Times New Roman" w:hAnsi="Times New Roman"/>
        </w:rPr>
        <w:t>12</w:t>
      </w:r>
      <w:r w:rsidRPr="00E57A18">
        <w:rPr>
          <w:rFonts w:ascii="Times New Roman" w:hAnsi="Times New Roman"/>
        </w:rPr>
        <w:t>月</w:t>
      </w:r>
      <w:r w:rsidRPr="00E57A18">
        <w:rPr>
          <w:rFonts w:ascii="Times New Roman" w:hAnsi="Times New Roman"/>
        </w:rPr>
        <w:t>—</w:t>
      </w:r>
      <w:r w:rsidR="00025190" w:rsidRPr="00E57A18">
        <w:rPr>
          <w:rFonts w:ascii="Times New Roman" w:hAnsi="Times New Roman"/>
        </w:rPr>
        <w:t>2019</w:t>
      </w:r>
      <w:r w:rsidR="00025190" w:rsidRPr="00E57A18">
        <w:rPr>
          <w:rFonts w:ascii="Times New Roman" w:hAnsi="Times New Roman"/>
        </w:rPr>
        <w:t>年</w:t>
      </w:r>
      <w:r w:rsidR="00025190" w:rsidRPr="00E57A18">
        <w:rPr>
          <w:rFonts w:ascii="Times New Roman" w:hAnsi="Times New Roman"/>
        </w:rPr>
        <w:t>0</w:t>
      </w:r>
      <w:r w:rsidR="00025190">
        <w:rPr>
          <w:rFonts w:ascii="Times New Roman" w:hAnsi="Times New Roman"/>
        </w:rPr>
        <w:t>2</w:t>
      </w:r>
      <w:r w:rsidR="00025190" w:rsidRPr="00E57A18">
        <w:rPr>
          <w:rFonts w:ascii="Times New Roman" w:hAnsi="Times New Roman"/>
        </w:rPr>
        <w:t>月</w:t>
      </w:r>
      <w:r w:rsidRPr="00E57A18">
        <w:rPr>
          <w:rFonts w:ascii="Times New Roman" w:hAnsi="Times New Roman"/>
        </w:rPr>
        <w:t>向社会公开征求意见；</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rPr>
        <w:t>2019</w:t>
      </w:r>
      <w:r w:rsidRPr="00E57A18">
        <w:rPr>
          <w:rFonts w:ascii="Times New Roman" w:hAnsi="Times New Roman"/>
        </w:rPr>
        <w:t>年</w:t>
      </w:r>
      <w:r w:rsidRPr="00E57A18">
        <w:rPr>
          <w:rFonts w:ascii="Times New Roman" w:hAnsi="Times New Roman"/>
        </w:rPr>
        <w:t>0</w:t>
      </w:r>
      <w:r w:rsidR="00025190">
        <w:rPr>
          <w:rFonts w:ascii="Times New Roman" w:hAnsi="Times New Roman"/>
        </w:rPr>
        <w:t>2</w:t>
      </w:r>
      <w:r w:rsidRPr="00E57A18">
        <w:rPr>
          <w:rFonts w:ascii="Times New Roman" w:hAnsi="Times New Roman"/>
        </w:rPr>
        <w:t>月</w:t>
      </w:r>
      <w:r w:rsidRPr="00E57A18">
        <w:rPr>
          <w:rFonts w:ascii="Times New Roman" w:hAnsi="Times New Roman"/>
        </w:rPr>
        <w:t>—06</w:t>
      </w:r>
      <w:r w:rsidRPr="00E57A18">
        <w:rPr>
          <w:rFonts w:ascii="Times New Roman" w:hAnsi="Times New Roman"/>
        </w:rPr>
        <w:t>月</w:t>
      </w:r>
      <w:r w:rsidRPr="00E57A18">
        <w:rPr>
          <w:rFonts w:ascii="Times New Roman" w:hAnsi="Times New Roman"/>
        </w:rPr>
        <w:t xml:space="preserve"> </w:t>
      </w:r>
      <w:r w:rsidRPr="00E57A18">
        <w:rPr>
          <w:rFonts w:ascii="Times New Roman" w:hAnsi="Times New Roman"/>
        </w:rPr>
        <w:t>根据征求的意见，完成</w:t>
      </w:r>
      <w:r w:rsidR="00CE31A2" w:rsidRPr="00CE31A2">
        <w:rPr>
          <w:rFonts w:ascii="Times New Roman" w:hAnsi="Times New Roman" w:hint="eastAsia"/>
        </w:rPr>
        <w:t>种养殖企业（组织）温室气体排放核查通则</w:t>
      </w:r>
      <w:r w:rsidRPr="00E57A18">
        <w:rPr>
          <w:rFonts w:ascii="Times New Roman" w:hAnsi="Times New Roman"/>
        </w:rPr>
        <w:t>》（报批稿）；</w:t>
      </w:r>
    </w:p>
    <w:p w:rsidR="00E57A18" w:rsidRPr="005E57C5" w:rsidRDefault="00E57A18" w:rsidP="005E57C5">
      <w:pPr>
        <w:ind w:firstLine="480"/>
        <w:jc w:val="both"/>
      </w:pPr>
      <w:r w:rsidRPr="005E57C5">
        <w:t>2019</w:t>
      </w:r>
      <w:r w:rsidRPr="005E57C5">
        <w:t>年</w:t>
      </w:r>
      <w:r w:rsidRPr="005E57C5">
        <w:t>06</w:t>
      </w:r>
      <w:r w:rsidRPr="005E57C5">
        <w:t>月</w:t>
      </w:r>
      <w:r w:rsidRPr="005E57C5">
        <w:t>—12</w:t>
      </w:r>
      <w:r w:rsidRPr="005E57C5">
        <w:t>月</w:t>
      </w:r>
      <w:r w:rsidRPr="005E57C5">
        <w:t xml:space="preserve"> </w:t>
      </w:r>
      <w:r w:rsidRPr="005E57C5">
        <w:t>向社会公开征求意见。</w:t>
      </w:r>
    </w:p>
    <w:p w:rsidR="003A7E44" w:rsidRPr="000A2F09" w:rsidRDefault="003A7E44" w:rsidP="00E57A18">
      <w:pPr>
        <w:pStyle w:val="2"/>
      </w:pPr>
      <w:bookmarkStart w:id="13" w:name="_Toc522567245"/>
      <w:bookmarkStart w:id="14" w:name="_Toc531975961"/>
      <w:r>
        <w:rPr>
          <w:rFonts w:hint="eastAsia"/>
        </w:rPr>
        <w:t>1</w:t>
      </w:r>
      <w:r>
        <w:t>.</w:t>
      </w:r>
      <w:r w:rsidR="005503C4">
        <w:t>4</w:t>
      </w:r>
      <w:r w:rsidR="001A5C7C">
        <w:t xml:space="preserve"> </w:t>
      </w:r>
      <w:r>
        <w:rPr>
          <w:rFonts w:hint="eastAsia"/>
        </w:rPr>
        <w:t>研究方法</w:t>
      </w:r>
      <w:bookmarkEnd w:id="13"/>
      <w:bookmarkEnd w:id="14"/>
    </w:p>
    <w:p w:rsidR="00E57A18" w:rsidRPr="00E57A18" w:rsidRDefault="00E57A18" w:rsidP="00025190">
      <w:pPr>
        <w:spacing w:after="0" w:line="240" w:lineRule="auto"/>
        <w:ind w:firstLine="482"/>
        <w:jc w:val="both"/>
        <w:rPr>
          <w:rFonts w:ascii="Times New Roman" w:hAnsi="Times New Roman"/>
        </w:rPr>
      </w:pPr>
      <w:bookmarkStart w:id="15" w:name="_Toc522567246"/>
      <w:bookmarkStart w:id="16" w:name="OLE_LINK7"/>
      <w:bookmarkStart w:id="17" w:name="OLE_LINK8"/>
      <w:r w:rsidRPr="00E57A18">
        <w:rPr>
          <w:rFonts w:ascii="Times New Roman" w:hAnsi="Times New Roman" w:hint="eastAsia"/>
        </w:rPr>
        <w:t>文献调研法。收集查阅国内外文献资料，了解我国种养殖业生产管理和温室气体排放情况，掌握国际国内种养殖企业（组织）温室气体排放核算、</w:t>
      </w:r>
      <w:r w:rsidRPr="00E57A18">
        <w:rPr>
          <w:rFonts w:ascii="Times New Roman" w:hAnsi="Times New Roman" w:hint="eastAsia"/>
        </w:rPr>
        <w:t xml:space="preserve"> </w:t>
      </w:r>
      <w:r w:rsidRPr="00E57A18">
        <w:rPr>
          <w:rFonts w:ascii="Times New Roman" w:hAnsi="Times New Roman" w:hint="eastAsia"/>
        </w:rPr>
        <w:t>报告及核查制度现状及技术现状。</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hint="eastAsia"/>
        </w:rPr>
        <w:t>专家咨询法。聘请专家对研究方案和成果进行评议，听取专家对种养殖业温室气体主要排放源、边界划分、活动水平数据收集、排放因子测算和选取、排放量计算方法、核查技术等关键问题的意见和建议，修改完善课题成果。</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hint="eastAsia"/>
        </w:rPr>
        <w:lastRenderedPageBreak/>
        <w:t>实地调查法。收集国内种养殖企业（组织）生产运行状况、及其温室气体排放活动水平数据和排放因子等基础数据。</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hint="eastAsia"/>
        </w:rPr>
        <w:t>归纳总结法。综合采用归纳演绎、类比推理、抽象概括、思辩想象和分析综合等，研究种养殖业温室气体主要排放源、边界划分、活动水平数据收集、排放因子测算和选取、排放量计算方法、核查技术等关键问题，提炼共性基础，归纳规律性。</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hint="eastAsia"/>
        </w:rPr>
        <w:t>实地监测法。通过现场测量获得种养殖企业（组织）温室气体排放活动水平数据，验证所建立量化方法的适用性。</w:t>
      </w:r>
      <w:r w:rsidRPr="00E57A18">
        <w:rPr>
          <w:rFonts w:ascii="Times New Roman" w:hAnsi="Times New Roman"/>
        </w:rPr>
        <w:t xml:space="preserve"> </w:t>
      </w:r>
    </w:p>
    <w:p w:rsidR="00E57A18" w:rsidRPr="00E57A18" w:rsidRDefault="00E57A18" w:rsidP="00025190">
      <w:pPr>
        <w:spacing w:after="0" w:line="240" w:lineRule="auto"/>
        <w:ind w:firstLine="482"/>
        <w:jc w:val="both"/>
        <w:rPr>
          <w:rFonts w:ascii="Times New Roman" w:hAnsi="Times New Roman"/>
        </w:rPr>
      </w:pPr>
      <w:r w:rsidRPr="00E57A18">
        <w:rPr>
          <w:rFonts w:ascii="Times New Roman" w:hAnsi="Times New Roman" w:hint="eastAsia"/>
        </w:rPr>
        <w:t>定量分析法。依据企业（组织）调研获得的温室气体排放活动水平数据和文献</w:t>
      </w:r>
      <w:r w:rsidRPr="00E57A18">
        <w:rPr>
          <w:rFonts w:ascii="Times New Roman" w:hAnsi="Times New Roman" w:hint="eastAsia"/>
        </w:rPr>
        <w:t>/</w:t>
      </w:r>
      <w:r w:rsidRPr="00E57A18">
        <w:rPr>
          <w:rFonts w:ascii="Times New Roman" w:hAnsi="Times New Roman" w:hint="eastAsia"/>
        </w:rPr>
        <w:t>测量的排放因子，采用</w:t>
      </w:r>
      <w:r w:rsidRPr="00E57A18">
        <w:rPr>
          <w:rFonts w:ascii="Times New Roman" w:hAnsi="Times New Roman" w:hint="eastAsia"/>
        </w:rPr>
        <w:t xml:space="preserve"> IPCC </w:t>
      </w:r>
      <w:r w:rsidRPr="00E57A18">
        <w:rPr>
          <w:rFonts w:ascii="Times New Roman" w:hAnsi="Times New Roman" w:hint="eastAsia"/>
        </w:rPr>
        <w:t>清单分析法，定量核算</w:t>
      </w:r>
      <w:r w:rsidRPr="00E57A18">
        <w:rPr>
          <w:rFonts w:ascii="Times New Roman" w:hAnsi="Times New Roman" w:hint="eastAsia"/>
        </w:rPr>
        <w:t>/</w:t>
      </w:r>
      <w:r w:rsidRPr="00E57A18">
        <w:rPr>
          <w:rFonts w:ascii="Times New Roman" w:hAnsi="Times New Roman" w:hint="eastAsia"/>
        </w:rPr>
        <w:t>核查调研企业（组织）的温室气体排放量。</w:t>
      </w:r>
    </w:p>
    <w:p w:rsidR="003A7E44" w:rsidRPr="000A2F09" w:rsidRDefault="003A7E44" w:rsidP="00FB4B20">
      <w:pPr>
        <w:pStyle w:val="2"/>
      </w:pPr>
      <w:r w:rsidRPr="00FB4B20">
        <w:rPr>
          <w:rFonts w:hint="eastAsia"/>
        </w:rPr>
        <w:t>1.</w:t>
      </w:r>
      <w:r w:rsidR="005503C4" w:rsidRPr="00FB4B20">
        <w:t>5</w:t>
      </w:r>
      <w:r w:rsidR="001A5C7C">
        <w:t xml:space="preserve"> </w:t>
      </w:r>
      <w:r>
        <w:rPr>
          <w:rFonts w:hint="eastAsia"/>
        </w:rPr>
        <w:t>课题研究技术路线</w:t>
      </w:r>
      <w:bookmarkEnd w:id="15"/>
    </w:p>
    <w:bookmarkEnd w:id="16"/>
    <w:bookmarkEnd w:id="17"/>
    <w:p w:rsidR="003A7E44" w:rsidRPr="00142870" w:rsidRDefault="003A7E44" w:rsidP="003A7E44">
      <w:pPr>
        <w:ind w:firstLine="480"/>
        <w:jc w:val="both"/>
      </w:pPr>
      <w:r>
        <w:rPr>
          <w:rFonts w:hint="eastAsia"/>
        </w:rPr>
        <w:t>本标准研究技术路线如图</w:t>
      </w:r>
      <w:r>
        <w:rPr>
          <w:rFonts w:hint="eastAsia"/>
        </w:rPr>
        <w:t>1</w:t>
      </w:r>
      <w:r>
        <w:rPr>
          <w:rFonts w:hint="eastAsia"/>
        </w:rPr>
        <w:t>所示。</w:t>
      </w:r>
    </w:p>
    <w:p w:rsidR="00025190" w:rsidRDefault="00025190" w:rsidP="003A7E44">
      <w:pPr>
        <w:ind w:firstLine="480"/>
      </w:pPr>
    </w:p>
    <w:p w:rsidR="00025190" w:rsidRDefault="00025190" w:rsidP="003A7E44">
      <w:pPr>
        <w:ind w:firstLine="480"/>
      </w:pPr>
    </w:p>
    <w:p w:rsidR="00025190" w:rsidRDefault="00025190" w:rsidP="003A7E44">
      <w:pPr>
        <w:ind w:firstLine="480"/>
      </w:pPr>
    </w:p>
    <w:p w:rsidR="003A7E44" w:rsidRDefault="00025190" w:rsidP="003A7E44">
      <w:pPr>
        <w:ind w:firstLine="480"/>
      </w:pPr>
      <w:r>
        <w:rPr>
          <w:noProof/>
        </w:rPr>
        <mc:AlternateContent>
          <mc:Choice Requires="wpg">
            <w:drawing>
              <wp:anchor distT="0" distB="0" distL="114300" distR="114300" simplePos="0" relativeHeight="251658240" behindDoc="0" locked="0" layoutInCell="1" allowOverlap="1" wp14:anchorId="02E0AF80" wp14:editId="00B97D12">
                <wp:simplePos x="0" y="0"/>
                <wp:positionH relativeFrom="column">
                  <wp:posOffset>557530</wp:posOffset>
                </wp:positionH>
                <wp:positionV relativeFrom="paragraph">
                  <wp:posOffset>-711835</wp:posOffset>
                </wp:positionV>
                <wp:extent cx="4394835" cy="3773170"/>
                <wp:effectExtent l="0" t="0" r="24765" b="17780"/>
                <wp:wrapNone/>
                <wp:docPr id="57" name="组合 57"/>
                <wp:cNvGraphicFramePr/>
                <a:graphic xmlns:a="http://schemas.openxmlformats.org/drawingml/2006/main">
                  <a:graphicData uri="http://schemas.microsoft.com/office/word/2010/wordprocessingGroup">
                    <wpg:wgp>
                      <wpg:cNvGrpSpPr/>
                      <wpg:grpSpPr>
                        <a:xfrm>
                          <a:off x="0" y="0"/>
                          <a:ext cx="4394835" cy="3773170"/>
                          <a:chOff x="2822" y="3711"/>
                          <a:chExt cx="6921" cy="5942"/>
                        </a:xfrm>
                      </wpg:grpSpPr>
                      <wps:wsp>
                        <wps:cNvPr id="58" name="Text Box 31"/>
                        <wps:cNvSpPr txBox="1">
                          <a:spLocks noChangeArrowheads="1"/>
                        </wps:cNvSpPr>
                        <wps:spPr bwMode="auto">
                          <a:xfrm>
                            <a:off x="5732" y="8491"/>
                            <a:ext cx="1486" cy="931"/>
                          </a:xfrm>
                          <a:prstGeom prst="rect">
                            <a:avLst/>
                          </a:prstGeom>
                          <a:solidFill>
                            <a:srgbClr val="FFFFFF"/>
                          </a:solidFill>
                          <a:ln>
                            <a:noFill/>
                          </a:ln>
                        </wps:spPr>
                        <wps:txbx>
                          <w:txbxContent>
                            <w:p w:rsidR="009C3AA4" w:rsidRPr="00025190" w:rsidRDefault="009C3AA4" w:rsidP="00025190">
                              <w:pPr>
                                <w:adjustRightInd w:val="0"/>
                                <w:snapToGrid w:val="0"/>
                                <w:spacing w:line="360" w:lineRule="auto"/>
                                <w:jc w:val="center"/>
                                <w:rPr>
                                  <w:sz w:val="20"/>
                                </w:rPr>
                              </w:pPr>
                              <w:r w:rsidRPr="00025190">
                                <w:rPr>
                                  <w:rFonts w:hint="eastAsia"/>
                                  <w:sz w:val="20"/>
                                </w:rPr>
                                <w:t>专家</w:t>
                              </w:r>
                              <w:r w:rsidRPr="00025190">
                                <w:rPr>
                                  <w:sz w:val="20"/>
                                </w:rPr>
                                <w:t>评审</w:t>
                              </w:r>
                            </w:p>
                            <w:p w:rsidR="009C3AA4" w:rsidRPr="00025190" w:rsidRDefault="009C3AA4" w:rsidP="00025190">
                              <w:pPr>
                                <w:adjustRightInd w:val="0"/>
                                <w:snapToGrid w:val="0"/>
                                <w:spacing w:line="360" w:lineRule="auto"/>
                                <w:jc w:val="center"/>
                                <w:rPr>
                                  <w:sz w:val="20"/>
                                </w:rPr>
                              </w:pPr>
                              <w:r w:rsidRPr="00025190">
                                <w:rPr>
                                  <w:rFonts w:hint="eastAsia"/>
                                  <w:sz w:val="20"/>
                                </w:rPr>
                                <w:t>公开征求意见</w:t>
                              </w:r>
                            </w:p>
                          </w:txbxContent>
                        </wps:txbx>
                        <wps:bodyPr rot="0" vert="horz" wrap="square" lIns="10800" tIns="45720" rIns="10800" bIns="45720" anchor="t" anchorCtr="0" upright="1">
                          <a:noAutofit/>
                        </wps:bodyPr>
                      </wps:wsp>
                      <wps:wsp>
                        <wps:cNvPr id="59" name="Text Box 32"/>
                        <wps:cNvSpPr txBox="1">
                          <a:spLocks noChangeArrowheads="1"/>
                        </wps:cNvSpPr>
                        <wps:spPr bwMode="auto">
                          <a:xfrm>
                            <a:off x="5721" y="7161"/>
                            <a:ext cx="1486" cy="483"/>
                          </a:xfrm>
                          <a:prstGeom prst="rect">
                            <a:avLst/>
                          </a:prstGeom>
                          <a:solidFill>
                            <a:srgbClr val="FFFFFF"/>
                          </a:solidFill>
                          <a:ln>
                            <a:noFill/>
                          </a:ln>
                        </wps:spPr>
                        <wps:txbx>
                          <w:txbxContent>
                            <w:p w:rsidR="009C3AA4" w:rsidRDefault="009C3AA4" w:rsidP="00025190">
                              <w:pPr>
                                <w:adjustRightInd w:val="0"/>
                                <w:snapToGrid w:val="0"/>
                                <w:jc w:val="center"/>
                              </w:pPr>
                              <w:r>
                                <w:rPr>
                                  <w:rFonts w:hint="eastAsia"/>
                                </w:rPr>
                                <w:t>实证研究</w:t>
                              </w:r>
                            </w:p>
                          </w:txbxContent>
                        </wps:txbx>
                        <wps:bodyPr rot="0" vert="horz" wrap="square" lIns="10800" tIns="45720" rIns="10800" bIns="45720" anchor="t" anchorCtr="0" upright="1">
                          <a:noAutofit/>
                        </wps:bodyPr>
                      </wps:wsp>
                      <wps:wsp>
                        <wps:cNvPr id="60" name="Text Box 33"/>
                        <wps:cNvSpPr txBox="1">
                          <a:spLocks noChangeArrowheads="1"/>
                        </wps:cNvSpPr>
                        <wps:spPr bwMode="auto">
                          <a:xfrm>
                            <a:off x="2931" y="7162"/>
                            <a:ext cx="688" cy="461"/>
                          </a:xfrm>
                          <a:prstGeom prst="rect">
                            <a:avLst/>
                          </a:prstGeom>
                          <a:solidFill>
                            <a:srgbClr val="FFFFFF"/>
                          </a:solidFill>
                          <a:ln>
                            <a:noFill/>
                          </a:ln>
                        </wps:spPr>
                        <wps:txbx>
                          <w:txbxContent>
                            <w:p w:rsidR="009C3AA4" w:rsidRDefault="009C3AA4" w:rsidP="00025190">
                              <w:pPr>
                                <w:adjustRightInd w:val="0"/>
                                <w:snapToGrid w:val="0"/>
                                <w:jc w:val="center"/>
                              </w:pPr>
                              <w:r>
                                <w:rPr>
                                  <w:rFonts w:hint="eastAsia"/>
                                </w:rPr>
                                <w:t>修改</w:t>
                              </w:r>
                            </w:p>
                          </w:txbxContent>
                        </wps:txbx>
                        <wps:bodyPr rot="0" vert="horz" wrap="square" lIns="10800" tIns="45720" rIns="10800" bIns="45720" anchor="t" anchorCtr="0" upright="1">
                          <a:noAutofit/>
                        </wps:bodyPr>
                      </wps:wsp>
                      <wps:wsp>
                        <wps:cNvPr id="61" name="_x0000_s1030"/>
                        <wps:cNvSpPr txBox="1">
                          <a:spLocks noChangeArrowheads="1"/>
                        </wps:cNvSpPr>
                        <wps:spPr bwMode="auto">
                          <a:xfrm>
                            <a:off x="3486" y="6269"/>
                            <a:ext cx="3725" cy="671"/>
                          </a:xfrm>
                          <a:prstGeom prst="rect">
                            <a:avLst/>
                          </a:prstGeom>
                          <a:solidFill>
                            <a:srgbClr val="FFFFFF"/>
                          </a:solidFill>
                          <a:ln w="9525">
                            <a:solidFill>
                              <a:srgbClr val="000000"/>
                            </a:solidFill>
                            <a:miter lim="800000"/>
                          </a:ln>
                        </wps:spPr>
                        <wps:txbx>
                          <w:txbxContent>
                            <w:p w:rsidR="009C3AA4" w:rsidRDefault="009C3AA4" w:rsidP="00025190">
                              <w:pPr>
                                <w:pStyle w:val="2f"/>
                                <w:spacing w:line="240" w:lineRule="auto"/>
                                <w:ind w:firstLineChars="0" w:firstLine="0"/>
                                <w:jc w:val="center"/>
                                <w:rPr>
                                  <w:rFonts w:ascii="宋体" w:hAnsi="宋体"/>
                                  <w:szCs w:val="21"/>
                                </w:rPr>
                              </w:pPr>
                              <w:r>
                                <w:rPr>
                                  <w:rFonts w:eastAsia="仿宋_GB2312" w:cs="仿宋_GB2312" w:hint="eastAsia"/>
                                  <w:bCs/>
                                  <w:color w:val="000000"/>
                                  <w:szCs w:val="21"/>
                                </w:rPr>
                                <w:t>我国种养殖企业（组织）温室气体排放核查通则草案</w:t>
                              </w:r>
                            </w:p>
                          </w:txbxContent>
                        </wps:txbx>
                        <wps:bodyPr rot="0" vert="horz" wrap="square" lIns="91440" tIns="10808" rIns="91440" bIns="10808" anchor="t" anchorCtr="0" upright="1">
                          <a:noAutofit/>
                        </wps:bodyPr>
                      </wps:wsp>
                      <wps:wsp>
                        <wps:cNvPr id="62" name="_x0000_s1031"/>
                        <wps:cNvCnPr>
                          <a:cxnSpLocks noChangeShapeType="1"/>
                        </wps:cNvCnPr>
                        <wps:spPr bwMode="auto">
                          <a:xfrm>
                            <a:off x="4561" y="5796"/>
                            <a:ext cx="0" cy="490"/>
                          </a:xfrm>
                          <a:prstGeom prst="straightConnector1">
                            <a:avLst/>
                          </a:prstGeom>
                          <a:noFill/>
                          <a:ln w="9525">
                            <a:solidFill>
                              <a:srgbClr val="000000"/>
                            </a:solidFill>
                            <a:round/>
                            <a:tailEnd type="triangle" w="med" len="med"/>
                          </a:ln>
                        </wps:spPr>
                        <wps:bodyPr/>
                      </wps:wsp>
                      <wps:wsp>
                        <wps:cNvPr id="63" name="_x0000_s1040"/>
                        <wps:cNvCnPr>
                          <a:cxnSpLocks noChangeShapeType="1"/>
                        </wps:cNvCnPr>
                        <wps:spPr bwMode="auto">
                          <a:xfrm>
                            <a:off x="6143" y="4481"/>
                            <a:ext cx="0" cy="279"/>
                          </a:xfrm>
                          <a:prstGeom prst="straightConnector1">
                            <a:avLst/>
                          </a:prstGeom>
                          <a:noFill/>
                          <a:ln w="9525">
                            <a:solidFill>
                              <a:srgbClr val="000000"/>
                            </a:solidFill>
                            <a:round/>
                          </a:ln>
                        </wps:spPr>
                        <wps:bodyPr/>
                      </wps:wsp>
                      <wps:wsp>
                        <wps:cNvPr id="64" name="_x0000_s1048"/>
                        <wps:cNvSpPr txBox="1">
                          <a:spLocks noChangeArrowheads="1"/>
                        </wps:cNvSpPr>
                        <wps:spPr bwMode="auto">
                          <a:xfrm>
                            <a:off x="2822" y="8601"/>
                            <a:ext cx="2810" cy="1039"/>
                          </a:xfrm>
                          <a:prstGeom prst="rect">
                            <a:avLst/>
                          </a:prstGeom>
                          <a:solidFill>
                            <a:srgbClr val="FFFFFF"/>
                          </a:solidFill>
                          <a:ln w="9525">
                            <a:solidFill>
                              <a:srgbClr val="000000"/>
                            </a:solidFill>
                            <a:miter lim="800000"/>
                          </a:ln>
                        </wps:spPr>
                        <wps:txbx>
                          <w:txbxContent>
                            <w:p w:rsidR="009C3AA4" w:rsidRDefault="009C3AA4" w:rsidP="00025190">
                              <w:pPr>
                                <w:pStyle w:val="2f"/>
                                <w:adjustRightInd w:val="0"/>
                                <w:snapToGrid w:val="0"/>
                                <w:spacing w:line="240" w:lineRule="auto"/>
                                <w:ind w:firstLineChars="0" w:firstLine="0"/>
                                <w:jc w:val="center"/>
                                <w:rPr>
                                  <w:rFonts w:ascii="宋体" w:hAnsi="宋体"/>
                                  <w:szCs w:val="21"/>
                                </w:rPr>
                              </w:pPr>
                              <w:r>
                                <w:rPr>
                                  <w:rFonts w:eastAsia="仿宋_GB2312" w:cs="仿宋_GB2312" w:hint="eastAsia"/>
                                  <w:bCs/>
                                  <w:color w:val="000000"/>
                                  <w:szCs w:val="21"/>
                                </w:rPr>
                                <w:t>《种养殖企业（组织）温室气体排放核查通则》（征求意见稿）</w:t>
                              </w:r>
                            </w:p>
                          </w:txbxContent>
                        </wps:txbx>
                        <wps:bodyPr rot="0" vert="horz" wrap="square" lIns="46800" tIns="10800" rIns="91440" bIns="0" anchor="t" anchorCtr="0" upright="1">
                          <a:noAutofit/>
                        </wps:bodyPr>
                      </wps:wsp>
                      <wpg:grpSp>
                        <wpg:cNvPr id="65" name="Group 38"/>
                        <wpg:cNvGrpSpPr/>
                        <wpg:grpSpPr>
                          <a:xfrm>
                            <a:off x="3596" y="3711"/>
                            <a:ext cx="5190" cy="770"/>
                            <a:chOff x="0" y="0"/>
                            <a:chExt cx="5190" cy="770"/>
                          </a:xfrm>
                        </wpg:grpSpPr>
                        <wps:wsp>
                          <wps:cNvPr id="66" name="_x0000_s1035"/>
                          <wps:cNvSpPr>
                            <a:spLocks noChangeArrowheads="1"/>
                          </wps:cNvSpPr>
                          <wps:spPr bwMode="auto">
                            <a:xfrm>
                              <a:off x="0" y="0"/>
                              <a:ext cx="5190" cy="770"/>
                            </a:xfrm>
                            <a:prstGeom prst="rect">
                              <a:avLst/>
                            </a:prstGeom>
                            <a:solidFill>
                              <a:srgbClr val="FFFFFF"/>
                            </a:solidFill>
                            <a:ln w="9525">
                              <a:solidFill>
                                <a:srgbClr val="000000"/>
                              </a:solidFill>
                              <a:prstDash val="dash"/>
                              <a:miter lim="800000"/>
                            </a:ln>
                          </wps:spPr>
                          <wps:bodyPr rot="0" vert="horz" wrap="square" lIns="91440" tIns="45720" rIns="91440" bIns="45720" anchor="t" anchorCtr="0" upright="1">
                            <a:noAutofit/>
                          </wps:bodyPr>
                        </wps:wsp>
                        <wps:wsp>
                          <wps:cNvPr id="67" name="_x0000_s1026"/>
                          <wps:cNvSpPr txBox="1">
                            <a:spLocks noChangeArrowheads="1"/>
                          </wps:cNvSpPr>
                          <wps:spPr bwMode="auto">
                            <a:xfrm>
                              <a:off x="351" y="200"/>
                              <a:ext cx="1264" cy="521"/>
                            </a:xfrm>
                            <a:prstGeom prst="rect">
                              <a:avLst/>
                            </a:prstGeom>
                            <a:solidFill>
                              <a:srgbClr val="FFFFFF"/>
                            </a:solidFill>
                            <a:ln w="9525">
                              <a:solidFill>
                                <a:srgbClr val="000000"/>
                              </a:solidFill>
                              <a:miter lim="800000"/>
                            </a:ln>
                          </wps:spPr>
                          <wps:txbx>
                            <w:txbxContent>
                              <w:p w:rsidR="009C3AA4" w:rsidRDefault="009C3AA4" w:rsidP="00025190">
                                <w:pPr>
                                  <w:pStyle w:val="2f"/>
                                  <w:spacing w:line="240" w:lineRule="auto"/>
                                  <w:ind w:firstLineChars="0" w:firstLine="0"/>
                                  <w:rPr>
                                    <w:rFonts w:ascii="宋体" w:hAnsi="宋体"/>
                                    <w:szCs w:val="21"/>
                                  </w:rPr>
                                </w:pPr>
                                <w:r>
                                  <w:rPr>
                                    <w:rFonts w:ascii="宋体" w:hAnsi="宋体"/>
                                    <w:szCs w:val="21"/>
                                  </w:rPr>
                                  <w:t>文献查阅</w:t>
                                </w:r>
                              </w:p>
                            </w:txbxContent>
                          </wps:txbx>
                          <wps:bodyPr rot="0" vert="horz" wrap="none" lIns="91440" tIns="10808" rIns="91440" bIns="10808" anchor="t" anchorCtr="0" upright="1">
                            <a:spAutoFit/>
                          </wps:bodyPr>
                        </wps:wsp>
                        <wps:wsp>
                          <wps:cNvPr id="68" name="_x0000_s1034"/>
                          <wps:cNvSpPr txBox="1">
                            <a:spLocks noChangeArrowheads="1"/>
                          </wps:cNvSpPr>
                          <wps:spPr bwMode="auto">
                            <a:xfrm>
                              <a:off x="3536" y="210"/>
                              <a:ext cx="1264" cy="521"/>
                            </a:xfrm>
                            <a:prstGeom prst="rect">
                              <a:avLst/>
                            </a:prstGeom>
                            <a:solidFill>
                              <a:srgbClr val="FFFFFF"/>
                            </a:solidFill>
                            <a:ln w="9525">
                              <a:solidFill>
                                <a:srgbClr val="000000"/>
                              </a:solidFill>
                              <a:miter lim="800000"/>
                            </a:ln>
                          </wps:spPr>
                          <wps:txbx>
                            <w:txbxContent>
                              <w:p w:rsidR="009C3AA4" w:rsidRDefault="009C3AA4" w:rsidP="00025190">
                                <w:pPr>
                                  <w:pStyle w:val="2f"/>
                                  <w:spacing w:line="240" w:lineRule="auto"/>
                                  <w:ind w:firstLineChars="0" w:firstLine="0"/>
                                  <w:rPr>
                                    <w:rFonts w:ascii="宋体" w:hAnsi="宋体"/>
                                    <w:szCs w:val="21"/>
                                  </w:rPr>
                                </w:pPr>
                                <w:r>
                                  <w:rPr>
                                    <w:rFonts w:ascii="宋体" w:hAnsi="宋体"/>
                                    <w:szCs w:val="21"/>
                                  </w:rPr>
                                  <w:t>专家咨询</w:t>
                                </w:r>
                              </w:p>
                            </w:txbxContent>
                          </wps:txbx>
                          <wps:bodyPr rot="0" vert="horz" wrap="none" lIns="91440" tIns="10808" rIns="91440" bIns="10808" anchor="t" anchorCtr="0" upright="1">
                            <a:spAutoFit/>
                          </wps:bodyPr>
                        </wps:wsp>
                      </wpg:grpSp>
                      <wps:wsp>
                        <wps:cNvPr id="69" name="_x0000_s1051"/>
                        <wps:cNvSpPr txBox="1">
                          <a:spLocks noChangeArrowheads="1"/>
                        </wps:cNvSpPr>
                        <wps:spPr bwMode="auto">
                          <a:xfrm>
                            <a:off x="5537" y="3920"/>
                            <a:ext cx="1264" cy="521"/>
                          </a:xfrm>
                          <a:prstGeom prst="rect">
                            <a:avLst/>
                          </a:prstGeom>
                          <a:solidFill>
                            <a:srgbClr val="FFFFFF"/>
                          </a:solidFill>
                          <a:ln w="9525">
                            <a:solidFill>
                              <a:srgbClr val="000000"/>
                            </a:solidFill>
                            <a:miter lim="800000"/>
                          </a:ln>
                        </wps:spPr>
                        <wps:txbx>
                          <w:txbxContent>
                            <w:p w:rsidR="009C3AA4" w:rsidRDefault="009C3AA4" w:rsidP="00025190">
                              <w:pPr>
                                <w:pStyle w:val="2f"/>
                                <w:spacing w:line="240" w:lineRule="auto"/>
                                <w:ind w:firstLineChars="0" w:firstLine="0"/>
                                <w:rPr>
                                  <w:rFonts w:ascii="宋体" w:hAnsi="宋体"/>
                                  <w:szCs w:val="21"/>
                                </w:rPr>
                              </w:pPr>
                              <w:r>
                                <w:rPr>
                                  <w:rFonts w:ascii="宋体" w:hAnsi="宋体" w:hint="eastAsia"/>
                                  <w:szCs w:val="21"/>
                                </w:rPr>
                                <w:t>现场调研</w:t>
                              </w:r>
                            </w:p>
                          </w:txbxContent>
                        </wps:txbx>
                        <wps:bodyPr rot="0" vert="horz" wrap="none" lIns="91440" tIns="10808" rIns="91440" bIns="10808" anchor="t" anchorCtr="0" upright="1">
                          <a:spAutoFit/>
                        </wps:bodyPr>
                      </wps:wsp>
                      <wps:wsp>
                        <wps:cNvPr id="70" name="_x0000_s1028"/>
                        <wps:cNvSpPr txBox="1">
                          <a:spLocks noChangeArrowheads="1"/>
                        </wps:cNvSpPr>
                        <wps:spPr bwMode="auto">
                          <a:xfrm>
                            <a:off x="2856" y="5110"/>
                            <a:ext cx="3002" cy="661"/>
                          </a:xfrm>
                          <a:prstGeom prst="rect">
                            <a:avLst/>
                          </a:prstGeom>
                          <a:solidFill>
                            <a:srgbClr val="FFFFFF"/>
                          </a:solidFill>
                          <a:ln w="9525">
                            <a:solidFill>
                              <a:srgbClr val="000000"/>
                            </a:solidFill>
                            <a:miter lim="800000"/>
                          </a:ln>
                        </wps:spPr>
                        <wps:txbx>
                          <w:txbxContent>
                            <w:p w:rsidR="009C3AA4" w:rsidRDefault="009C3AA4" w:rsidP="00025190">
                              <w:pPr>
                                <w:pStyle w:val="2f"/>
                                <w:spacing w:line="240" w:lineRule="auto"/>
                                <w:ind w:firstLineChars="0" w:firstLine="0"/>
                                <w:jc w:val="center"/>
                                <w:rPr>
                                  <w:rFonts w:ascii="宋体" w:hAnsi="宋体"/>
                                  <w:szCs w:val="21"/>
                                </w:rPr>
                              </w:pPr>
                              <w:r>
                                <w:rPr>
                                  <w:rFonts w:eastAsia="仿宋_GB2312" w:cs="仿宋_GB2312" w:hint="eastAsia"/>
                                  <w:bCs/>
                                  <w:color w:val="000000"/>
                                  <w:szCs w:val="21"/>
                                </w:rPr>
                                <w:t>国际种养殖企业（组织）核查研究现状</w:t>
                              </w:r>
                            </w:p>
                          </w:txbxContent>
                        </wps:txbx>
                        <wps:bodyPr rot="0" vert="horz" wrap="square" lIns="54042" tIns="10808" rIns="54042" bIns="10808" anchor="t" anchorCtr="0" upright="1">
                          <a:noAutofit/>
                        </wps:bodyPr>
                      </wps:wsp>
                      <wps:wsp>
                        <wps:cNvPr id="71" name="_x0000_s1029"/>
                        <wps:cNvSpPr txBox="1">
                          <a:spLocks noChangeArrowheads="1"/>
                        </wps:cNvSpPr>
                        <wps:spPr bwMode="auto">
                          <a:xfrm>
                            <a:off x="6383" y="5117"/>
                            <a:ext cx="3055" cy="661"/>
                          </a:xfrm>
                          <a:prstGeom prst="rect">
                            <a:avLst/>
                          </a:prstGeom>
                          <a:solidFill>
                            <a:srgbClr val="FFFFFF"/>
                          </a:solidFill>
                          <a:ln w="9525">
                            <a:solidFill>
                              <a:srgbClr val="000000"/>
                            </a:solidFill>
                            <a:miter lim="800000"/>
                          </a:ln>
                        </wps:spPr>
                        <wps:txbx>
                          <w:txbxContent>
                            <w:p w:rsidR="009C3AA4" w:rsidRDefault="009C3AA4" w:rsidP="00025190">
                              <w:pPr>
                                <w:pStyle w:val="2f"/>
                                <w:spacing w:line="240" w:lineRule="auto"/>
                                <w:ind w:firstLineChars="0" w:firstLine="0"/>
                                <w:jc w:val="center"/>
                                <w:rPr>
                                  <w:rFonts w:ascii="宋体" w:hAnsi="宋体"/>
                                  <w:szCs w:val="21"/>
                                </w:rPr>
                              </w:pPr>
                              <w:r>
                                <w:rPr>
                                  <w:rFonts w:eastAsia="仿宋_GB2312" w:cs="仿宋_GB2312" w:hint="eastAsia"/>
                                  <w:bCs/>
                                  <w:color w:val="000000"/>
                                  <w:szCs w:val="21"/>
                                </w:rPr>
                                <w:t>国内其他行业组织层面碳排放核算方法学及其实践</w:t>
                              </w:r>
                            </w:p>
                          </w:txbxContent>
                        </wps:txbx>
                        <wps:bodyPr rot="0" vert="horz" wrap="square" lIns="54042" tIns="10808" rIns="54042" bIns="10808" anchor="t" anchorCtr="0" upright="1">
                          <a:noAutofit/>
                        </wps:bodyPr>
                      </wps:wsp>
                      <wps:wsp>
                        <wps:cNvPr id="72" name="_x0000_s1037"/>
                        <wps:cNvCnPr>
                          <a:cxnSpLocks noChangeShapeType="1"/>
                        </wps:cNvCnPr>
                        <wps:spPr bwMode="auto">
                          <a:xfrm>
                            <a:off x="7911" y="4760"/>
                            <a:ext cx="0" cy="350"/>
                          </a:xfrm>
                          <a:prstGeom prst="straightConnector1">
                            <a:avLst/>
                          </a:prstGeom>
                          <a:noFill/>
                          <a:ln w="9525">
                            <a:solidFill>
                              <a:srgbClr val="000000"/>
                            </a:solidFill>
                            <a:round/>
                            <a:tailEnd type="triangle" w="med" len="med"/>
                          </a:ln>
                        </wps:spPr>
                        <wps:bodyPr/>
                      </wps:wsp>
                      <wps:wsp>
                        <wps:cNvPr id="73" name="_x0000_s1037"/>
                        <wps:cNvCnPr>
                          <a:cxnSpLocks noChangeShapeType="1"/>
                        </wps:cNvCnPr>
                        <wps:spPr bwMode="auto">
                          <a:xfrm>
                            <a:off x="4375" y="4760"/>
                            <a:ext cx="0" cy="350"/>
                          </a:xfrm>
                          <a:prstGeom prst="straightConnector1">
                            <a:avLst/>
                          </a:prstGeom>
                          <a:noFill/>
                          <a:ln w="9525">
                            <a:solidFill>
                              <a:srgbClr val="000000"/>
                            </a:solidFill>
                            <a:round/>
                            <a:tailEnd type="triangle" w="med" len="med"/>
                          </a:ln>
                        </wps:spPr>
                        <wps:bodyPr/>
                      </wps:wsp>
                      <wps:wsp>
                        <wps:cNvPr id="74" name="AutoShape 47"/>
                        <wps:cNvCnPr>
                          <a:cxnSpLocks noChangeShapeType="1"/>
                        </wps:cNvCnPr>
                        <wps:spPr bwMode="auto">
                          <a:xfrm>
                            <a:off x="4375" y="4760"/>
                            <a:ext cx="3536" cy="0"/>
                          </a:xfrm>
                          <a:prstGeom prst="straightConnector1">
                            <a:avLst/>
                          </a:prstGeom>
                          <a:noFill/>
                          <a:ln w="9525">
                            <a:solidFill>
                              <a:srgbClr val="000000"/>
                            </a:solidFill>
                            <a:round/>
                          </a:ln>
                        </wps:spPr>
                        <wps:bodyPr/>
                      </wps:wsp>
                      <wps:wsp>
                        <wps:cNvPr id="75" name="AutoShape 48"/>
                        <wps:cNvCnPr>
                          <a:cxnSpLocks noChangeShapeType="1"/>
                        </wps:cNvCnPr>
                        <wps:spPr bwMode="auto">
                          <a:xfrm>
                            <a:off x="4380" y="6940"/>
                            <a:ext cx="0" cy="406"/>
                          </a:xfrm>
                          <a:prstGeom prst="straightConnector1">
                            <a:avLst/>
                          </a:prstGeom>
                          <a:noFill/>
                          <a:ln w="9525">
                            <a:solidFill>
                              <a:srgbClr val="000000"/>
                            </a:solidFill>
                            <a:round/>
                            <a:tailEnd type="triangle" w="med" len="med"/>
                          </a:ln>
                        </wps:spPr>
                        <wps:bodyPr/>
                      </wps:wsp>
                      <wps:wsp>
                        <wps:cNvPr id="76" name="AutoShape 49"/>
                        <wps:cNvSpPr>
                          <a:spLocks noChangeArrowheads="1"/>
                        </wps:cNvSpPr>
                        <wps:spPr bwMode="auto">
                          <a:xfrm>
                            <a:off x="3664" y="7346"/>
                            <a:ext cx="1423" cy="639"/>
                          </a:xfrm>
                          <a:prstGeom prst="diamond">
                            <a:avLst/>
                          </a:prstGeom>
                          <a:solidFill>
                            <a:srgbClr val="FFFFFF"/>
                          </a:solidFill>
                          <a:ln w="9525">
                            <a:solidFill>
                              <a:srgbClr val="000000"/>
                            </a:solidFill>
                            <a:miter lim="800000"/>
                          </a:ln>
                        </wps:spPr>
                        <wps:txbx>
                          <w:txbxContent>
                            <w:p w:rsidR="009C3AA4" w:rsidRDefault="009C3AA4" w:rsidP="00025190">
                              <w:pPr>
                                <w:adjustRightInd w:val="0"/>
                                <w:snapToGrid w:val="0"/>
                                <w:jc w:val="center"/>
                              </w:pPr>
                              <w:r>
                                <w:rPr>
                                  <w:rFonts w:hint="eastAsia"/>
                                </w:rPr>
                                <w:t>验证</w:t>
                              </w:r>
                            </w:p>
                          </w:txbxContent>
                        </wps:txbx>
                        <wps:bodyPr rot="0" vert="horz" wrap="square" lIns="10800" tIns="3600" rIns="10800" bIns="3600" anchor="t" anchorCtr="0" upright="1">
                          <a:noAutofit/>
                        </wps:bodyPr>
                      </wps:wsp>
                      <wps:wsp>
                        <wps:cNvPr id="77" name="AutoShape 50"/>
                        <wps:cNvCnPr>
                          <a:cxnSpLocks noChangeShapeType="1"/>
                        </wps:cNvCnPr>
                        <wps:spPr bwMode="auto">
                          <a:xfrm flipH="1">
                            <a:off x="5087" y="7658"/>
                            <a:ext cx="2825" cy="0"/>
                          </a:xfrm>
                          <a:prstGeom prst="straightConnector1">
                            <a:avLst/>
                          </a:prstGeom>
                          <a:noFill/>
                          <a:ln w="9525">
                            <a:solidFill>
                              <a:srgbClr val="000000"/>
                            </a:solidFill>
                            <a:round/>
                            <a:tailEnd type="triangle" w="med" len="med"/>
                          </a:ln>
                        </wps:spPr>
                        <wps:bodyPr/>
                      </wps:wsp>
                      <wps:wsp>
                        <wps:cNvPr id="78" name="AutoShape 51"/>
                        <wps:cNvCnPr>
                          <a:cxnSpLocks noChangeShapeType="1"/>
                        </wps:cNvCnPr>
                        <wps:spPr bwMode="auto">
                          <a:xfrm>
                            <a:off x="7911" y="5779"/>
                            <a:ext cx="1" cy="1878"/>
                          </a:xfrm>
                          <a:prstGeom prst="straightConnector1">
                            <a:avLst/>
                          </a:prstGeom>
                          <a:noFill/>
                          <a:ln w="9525">
                            <a:solidFill>
                              <a:srgbClr val="000000"/>
                            </a:solidFill>
                            <a:round/>
                          </a:ln>
                        </wps:spPr>
                        <wps:bodyPr/>
                      </wps:wsp>
                      <wps:wsp>
                        <wps:cNvPr id="79" name="AutoShape 52"/>
                        <wps:cNvCnPr>
                          <a:cxnSpLocks noChangeShapeType="1"/>
                        </wps:cNvCnPr>
                        <wps:spPr bwMode="auto">
                          <a:xfrm flipH="1">
                            <a:off x="2900" y="7645"/>
                            <a:ext cx="752" cy="0"/>
                          </a:xfrm>
                          <a:prstGeom prst="straightConnector1">
                            <a:avLst/>
                          </a:prstGeom>
                          <a:noFill/>
                          <a:ln w="9525">
                            <a:solidFill>
                              <a:srgbClr val="000000"/>
                            </a:solidFill>
                            <a:round/>
                          </a:ln>
                        </wps:spPr>
                        <wps:bodyPr/>
                      </wps:wsp>
                      <wps:wsp>
                        <wps:cNvPr id="80" name="AutoShape 53"/>
                        <wps:cNvCnPr>
                          <a:cxnSpLocks noChangeShapeType="1"/>
                        </wps:cNvCnPr>
                        <wps:spPr bwMode="auto">
                          <a:xfrm flipV="1">
                            <a:off x="2912" y="6591"/>
                            <a:ext cx="0" cy="1067"/>
                          </a:xfrm>
                          <a:prstGeom prst="straightConnector1">
                            <a:avLst/>
                          </a:prstGeom>
                          <a:noFill/>
                          <a:ln w="9525">
                            <a:solidFill>
                              <a:srgbClr val="000000"/>
                            </a:solidFill>
                            <a:round/>
                          </a:ln>
                        </wps:spPr>
                        <wps:bodyPr/>
                      </wps:wsp>
                      <wps:wsp>
                        <wps:cNvPr id="81" name="AutoShape 54"/>
                        <wps:cNvCnPr>
                          <a:cxnSpLocks noChangeShapeType="1"/>
                        </wps:cNvCnPr>
                        <wps:spPr bwMode="auto">
                          <a:xfrm>
                            <a:off x="2912" y="6591"/>
                            <a:ext cx="574" cy="1"/>
                          </a:xfrm>
                          <a:prstGeom prst="straightConnector1">
                            <a:avLst/>
                          </a:prstGeom>
                          <a:noFill/>
                          <a:ln w="9525">
                            <a:solidFill>
                              <a:srgbClr val="000000"/>
                            </a:solidFill>
                            <a:round/>
                            <a:tailEnd type="triangle" w="med" len="med"/>
                          </a:ln>
                        </wps:spPr>
                        <wps:bodyPr/>
                      </wps:wsp>
                      <wps:wsp>
                        <wps:cNvPr id="82" name="AutoShape 55"/>
                        <wps:cNvCnPr>
                          <a:cxnSpLocks noChangeShapeType="1"/>
                        </wps:cNvCnPr>
                        <wps:spPr bwMode="auto">
                          <a:xfrm>
                            <a:off x="4380" y="7985"/>
                            <a:ext cx="0" cy="595"/>
                          </a:xfrm>
                          <a:prstGeom prst="straightConnector1">
                            <a:avLst/>
                          </a:prstGeom>
                          <a:noFill/>
                          <a:ln w="9525">
                            <a:solidFill>
                              <a:srgbClr val="000000"/>
                            </a:solidFill>
                            <a:round/>
                            <a:tailEnd type="triangle" w="med" len="med"/>
                          </a:ln>
                        </wps:spPr>
                        <wps:bodyPr/>
                      </wps:wsp>
                      <wps:wsp>
                        <wps:cNvPr id="83" name="AutoShape 56"/>
                        <wps:cNvCnPr>
                          <a:cxnSpLocks noChangeShapeType="1"/>
                        </wps:cNvCnPr>
                        <wps:spPr bwMode="auto">
                          <a:xfrm>
                            <a:off x="5747" y="8915"/>
                            <a:ext cx="1421" cy="0"/>
                          </a:xfrm>
                          <a:prstGeom prst="straightConnector1">
                            <a:avLst/>
                          </a:prstGeom>
                          <a:noFill/>
                          <a:ln w="9525">
                            <a:solidFill>
                              <a:srgbClr val="000000"/>
                            </a:solidFill>
                            <a:round/>
                            <a:tailEnd type="triangle" w="med" len="med"/>
                          </a:ln>
                        </wps:spPr>
                        <wps:bodyPr/>
                      </wps:wsp>
                      <wps:wsp>
                        <wps:cNvPr id="84" name="_x0000_s1048"/>
                        <wps:cNvSpPr txBox="1">
                          <a:spLocks noChangeArrowheads="1"/>
                        </wps:cNvSpPr>
                        <wps:spPr bwMode="auto">
                          <a:xfrm>
                            <a:off x="7286" y="8587"/>
                            <a:ext cx="2457" cy="1066"/>
                          </a:xfrm>
                          <a:prstGeom prst="rect">
                            <a:avLst/>
                          </a:prstGeom>
                          <a:solidFill>
                            <a:srgbClr val="FFFFFF"/>
                          </a:solidFill>
                          <a:ln w="9525">
                            <a:solidFill>
                              <a:srgbClr val="000000"/>
                            </a:solidFill>
                            <a:miter lim="800000"/>
                          </a:ln>
                        </wps:spPr>
                        <wps:txbx>
                          <w:txbxContent>
                            <w:p w:rsidR="009C3AA4" w:rsidRDefault="009C3AA4" w:rsidP="00025190">
                              <w:pPr>
                                <w:pStyle w:val="2f"/>
                                <w:spacing w:line="240" w:lineRule="auto"/>
                                <w:ind w:firstLineChars="0" w:firstLine="0"/>
                                <w:jc w:val="center"/>
                                <w:rPr>
                                  <w:rFonts w:ascii="宋体" w:hAnsi="宋体"/>
                                  <w:szCs w:val="21"/>
                                </w:rPr>
                              </w:pPr>
                              <w:r>
                                <w:rPr>
                                  <w:rFonts w:eastAsia="仿宋_GB2312" w:cs="仿宋_GB2312" w:hint="eastAsia"/>
                                  <w:bCs/>
                                  <w:color w:val="000000"/>
                                  <w:szCs w:val="21"/>
                                </w:rPr>
                                <w:t>《种养殖企业（组织）温室气体排放核查通则》（报批稿）</w:t>
                              </w:r>
                            </w:p>
                          </w:txbxContent>
                        </wps:txbx>
                        <wps:bodyPr rot="0" vert="horz" wrap="square" lIns="46800" tIns="10800" rIns="91440" bIns="0" anchor="t" anchorCtr="0" upright="1">
                          <a:noAutofit/>
                        </wps:bodyPr>
                      </wps:wsp>
                    </wpg:wgp>
                  </a:graphicData>
                </a:graphic>
              </wp:anchor>
            </w:drawing>
          </mc:Choice>
          <mc:Fallback>
            <w:pict>
              <v:group w14:anchorId="02E0AF80" id="组合 57" o:spid="_x0000_s1026" style="position:absolute;left:0;text-align:left;margin-left:43.9pt;margin-top:-56.05pt;width:346.05pt;height:297.1pt;z-index:251658240" coordorigin="2822,3711" coordsize="6921,5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">
                <v:shapetype id="_x0000_t202" coordsize="21600,21600" o:spt="202" path="m,l,21600r21600,l21600,xe">
                  <v:stroke joinstyle="miter"/>
                  <v:path gradientshapeok="t" o:connecttype="rect"/>
                </v:shapetype>
                <v:shape id="Text Box 31" o:spid="_x0000_s1027" type="#_x0000_t202" style="position:absolute;left:5732;top:8491;width:1486;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0HsEA&#10;AADbAAAADwAAAGRycy9kb3ducmV2LnhtbERPPWvDMBDdC/kP4gJdSiy70NI4UUIIGLq01E6XbId0&#10;sU2sk7AUx/331VDo+Hjf2/1sBzHRGHrHCoosB0Gsnem5VfB9qlZvIEJENjg4JgU/FGC/WzxssTTu&#10;zjVNTWxFCuFQooIuRl9KGXRHFkPmPHHiLm60GBMcW2lGvKdwO8jnPH+VFntODR16Onakr83NKvDH&#10;j+KrrmPhbVXMZv2pz/iklXpczocNiEhz/Bf/ud+Ngpc0N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hdB7BAAAA2wAAAA8AAAAAAAAAAAAAAAAAmAIAAGRycy9kb3du&#10;cmV2LnhtbFBLBQYAAAAABAAEAPUAAACGAwAAAAA=&#10;" stroked="f">
                  <v:textbox inset=".3mm,,.3mm">
                    <w:txbxContent>
                      <w:p w:rsidR="009C3AA4" w:rsidRPr="00025190" w:rsidRDefault="009C3AA4" w:rsidP="00025190">
                        <w:pPr>
                          <w:adjustRightInd w:val="0"/>
                          <w:snapToGrid w:val="0"/>
                          <w:spacing w:line="360" w:lineRule="auto"/>
                          <w:jc w:val="center"/>
                          <w:rPr>
                            <w:sz w:val="20"/>
                          </w:rPr>
                        </w:pPr>
                        <w:r w:rsidRPr="00025190">
                          <w:rPr>
                            <w:rFonts w:hint="eastAsia"/>
                            <w:sz w:val="20"/>
                          </w:rPr>
                          <w:t>专家</w:t>
                        </w:r>
                        <w:r w:rsidRPr="00025190">
                          <w:rPr>
                            <w:sz w:val="20"/>
                          </w:rPr>
                          <w:t>评审</w:t>
                        </w:r>
                      </w:p>
                      <w:p w:rsidR="009C3AA4" w:rsidRPr="00025190" w:rsidRDefault="009C3AA4" w:rsidP="00025190">
                        <w:pPr>
                          <w:adjustRightInd w:val="0"/>
                          <w:snapToGrid w:val="0"/>
                          <w:spacing w:line="360" w:lineRule="auto"/>
                          <w:jc w:val="center"/>
                          <w:rPr>
                            <w:sz w:val="20"/>
                          </w:rPr>
                        </w:pPr>
                        <w:r w:rsidRPr="00025190">
                          <w:rPr>
                            <w:rFonts w:hint="eastAsia"/>
                            <w:sz w:val="20"/>
                          </w:rPr>
                          <w:t>公开征求意见</w:t>
                        </w:r>
                      </w:p>
                    </w:txbxContent>
                  </v:textbox>
                </v:shape>
                <v:shape id="Text Box 32" o:spid="_x0000_s1028" type="#_x0000_t202" style="position:absolute;left:5721;top:7161;width:1486;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3RhcMA&#10;AADbAAAADwAAAGRycy9kb3ducmV2LnhtbESPQWsCMRSE7wX/Q3hCL0WzW2jR1SgiCL0o3dWLt0fy&#10;3F3cvIRNquu/N4VCj8PMfMMs14PtxI360DpWkE8zEMTamZZrBafjbjIDESKywc4xKXhQgPVq9LLE&#10;wrg7l3SrYi0ShEOBCpoYfSFl0A1ZDFPniZN3cb3FmGRfS9PjPcFtJ9+z7FNabDktNOhp25C+Vj9W&#10;gd/u8++yjLm3u3ww84M+45tW6nU8bBYgIg3xP/zX/jIKPubw+yX9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3RhcMAAADbAAAADwAAAAAAAAAAAAAAAACYAgAAZHJzL2Rv&#10;d25yZXYueG1sUEsFBgAAAAAEAAQA9QAAAIgDAAAAAA==&#10;" stroked="f">
                  <v:textbox inset=".3mm,,.3mm">
                    <w:txbxContent>
                      <w:p w:rsidR="009C3AA4" w:rsidRDefault="009C3AA4" w:rsidP="00025190">
                        <w:pPr>
                          <w:adjustRightInd w:val="0"/>
                          <w:snapToGrid w:val="0"/>
                          <w:jc w:val="center"/>
                        </w:pPr>
                        <w:r>
                          <w:rPr>
                            <w:rFonts w:hint="eastAsia"/>
                          </w:rPr>
                          <w:t>实证研究</w:t>
                        </w:r>
                      </w:p>
                    </w:txbxContent>
                  </v:textbox>
                </v:shape>
                <v:shape id="Text Box 33" o:spid="_x0000_s1029" type="#_x0000_t202" style="position:absolute;left:2931;top:7162;width:688;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uypcEA&#10;AADbAAAADwAAAGRycy9kb3ducmV2LnhtbERPPWvDMBDdC/0P4gpZSiO7g0mcKKEEDFla6iRLt0O6&#10;2KbWSViK7fz7aihkfLzv7X62vRhpCJ1jBfkyA0Gsnem4UXA5V28rECEiG+wdk4I7Bdjvnp+2WBo3&#10;cU3jKTYihXAoUUEboy+lDLoli2HpPHHirm6wGBMcGmkGnFK47eV7lhXSYsepoUVPh5b07+lmFfjD&#10;Z/5d1zH3tspns/7SP/iqlVq8zB8bEJHm+BD/u49GQZHWpy/pB8jd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7sqXBAAAA2wAAAA8AAAAAAAAAAAAAAAAAmAIAAGRycy9kb3du&#10;cmV2LnhtbFBLBQYAAAAABAAEAPUAAACGAwAAAAA=&#10;" stroked="f">
                  <v:textbox inset=".3mm,,.3mm">
                    <w:txbxContent>
                      <w:p w:rsidR="009C3AA4" w:rsidRDefault="009C3AA4" w:rsidP="00025190">
                        <w:pPr>
                          <w:adjustRightInd w:val="0"/>
                          <w:snapToGrid w:val="0"/>
                          <w:jc w:val="center"/>
                        </w:pPr>
                        <w:r>
                          <w:rPr>
                            <w:rFonts w:hint="eastAsia"/>
                          </w:rPr>
                          <w:t>修改</w:t>
                        </w:r>
                      </w:p>
                    </w:txbxContent>
                  </v:textbox>
                </v:shape>
                <v:shape id="_x0000_s1030" o:spid="_x0000_s1030" type="#_x0000_t202" style="position:absolute;left:3486;top:6269;width:3725;height:6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cDYsIA&#10;AADbAAAADwAAAGRycy9kb3ducmV2LnhtbESPT4vCMBTE74LfITxhb5q2hyLVKMuCILos+Ae8Ppq3&#10;adnmpSSx1m+/WVjwOMzMb5j1drSdGMiH1rGCfJGBIK6dbtkouF528yWIEJE1do5JwZMCbDfTyRor&#10;7R58ouEcjUgQDhUqaGLsKylD3ZDFsHA9cfK+nbcYk/RGao+PBLedLLKslBZbTgsN9vTRUP1zvlsF&#10;5pZ/maIojwMdTk+SZunv5lOpt9n4vgIRaYyv8H97rxWUOfx9ST9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FwNiwgAAANsAAAAPAAAAAAAAAAAAAAAAAJgCAABkcnMvZG93&#10;bnJldi54bWxQSwUGAAAAAAQABAD1AAAAhwMAAAAA&#10;">
                  <v:textbox inset=",.30022mm,,.30022mm">
                    <w:txbxContent>
                      <w:p w:rsidR="009C3AA4" w:rsidRDefault="009C3AA4" w:rsidP="00025190">
                        <w:pPr>
                          <w:pStyle w:val="2f"/>
                          <w:spacing w:line="240" w:lineRule="auto"/>
                          <w:ind w:firstLineChars="0" w:firstLine="0"/>
                          <w:jc w:val="center"/>
                          <w:rPr>
                            <w:rFonts w:ascii="宋体" w:hAnsi="宋体"/>
                            <w:szCs w:val="21"/>
                          </w:rPr>
                        </w:pPr>
                        <w:r>
                          <w:rPr>
                            <w:rFonts w:eastAsia="仿宋_GB2312" w:cs="仿宋_GB2312" w:hint="eastAsia"/>
                            <w:bCs/>
                            <w:color w:val="000000"/>
                            <w:szCs w:val="21"/>
                          </w:rPr>
                          <w:t>我国种养殖企业（组织）温室气体排放核查通则草案</w:t>
                        </w:r>
                      </w:p>
                    </w:txbxContent>
                  </v:textbox>
                </v:shape>
                <v:shapetype id="_x0000_t32" coordsize="21600,21600" o:spt="32" o:oned="t" path="m,l21600,21600e" filled="f">
                  <v:path arrowok="t" fillok="f" o:connecttype="none"/>
                  <o:lock v:ext="edit" shapetype="t"/>
                </v:shapetype>
                <v:shape id="_x0000_s1031" o:spid="_x0000_s1031" type="#_x0000_t32" style="position:absolute;left:4561;top:5796;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_x0000_s1040" o:spid="_x0000_s1032" type="#_x0000_t32" style="position:absolute;left:6143;top:4481;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1nt8QAAADbAAAADwAAAGRycy9kb3ducmV2LnhtbESPQWsCMRSE74L/ITzBi9SsS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3We3xAAAANsAAAAPAAAAAAAAAAAA&#10;AAAAAKECAABkcnMvZG93bnJldi54bWxQSwUGAAAAAAQABAD5AAAAkgMAAAAA&#10;"/>
                <v:shape id="_x0000_s1048" o:spid="_x0000_s1033" type="#_x0000_t202" style="position:absolute;left:2822;top:8601;width:2810;height:10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pPxMYA&#10;AADbAAAADwAAAGRycy9kb3ducmV2LnhtbESPT2vCQBTE7wW/w/IEb81GKVJSV/EPJcEWRGMPvT2y&#10;zyQ1+zZkV43fvlsoeBxm5jfMbNGbRlypc7VlBeMoBkFcWF1zqeCYvz+/gnAeWWNjmRTcycFiPnia&#10;YaLtjfd0PfhSBAi7BBVU3reJlK6oyKCLbEscvJPtDPogu1LqDm8Bbho5ieOpNFhzWKiwpXVFxflw&#10;MQp+Vulus843H9nxK91K/Fx+n6hUajTsl28gPPX+Ef5vZ1rB9AX+voQf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0pPxMYAAADbAAAADwAAAAAAAAAAAAAAAACYAgAAZHJz&#10;L2Rvd25yZXYueG1sUEsFBgAAAAAEAAQA9QAAAIsDAAAAAA==&#10;">
                  <v:textbox inset="1.3mm,.3mm,,0">
                    <w:txbxContent>
                      <w:p w:rsidR="009C3AA4" w:rsidRDefault="009C3AA4" w:rsidP="00025190">
                        <w:pPr>
                          <w:pStyle w:val="2f"/>
                          <w:adjustRightInd w:val="0"/>
                          <w:snapToGrid w:val="0"/>
                          <w:spacing w:line="240" w:lineRule="auto"/>
                          <w:ind w:firstLineChars="0" w:firstLine="0"/>
                          <w:jc w:val="center"/>
                          <w:rPr>
                            <w:rFonts w:ascii="宋体" w:hAnsi="宋体"/>
                            <w:szCs w:val="21"/>
                          </w:rPr>
                        </w:pPr>
                        <w:r>
                          <w:rPr>
                            <w:rFonts w:eastAsia="仿宋_GB2312" w:cs="仿宋_GB2312" w:hint="eastAsia"/>
                            <w:bCs/>
                            <w:color w:val="000000"/>
                            <w:szCs w:val="21"/>
                          </w:rPr>
                          <w:t>《种养殖企业（组织）温室气体排放核查通则》（征求意见稿）</w:t>
                        </w:r>
                      </w:p>
                    </w:txbxContent>
                  </v:textbox>
                </v:shape>
                <v:group id="Group 38" o:spid="_x0000_s1034" style="position:absolute;left:3596;top:3711;width:5190;height:770" coordsize="5190,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rect id="_x0000_s1035" o:spid="_x0000_s1035" style="position:absolute;width:5190;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kgcsUA&#10;AADbAAAADwAAAGRycy9kb3ducmV2LnhtbESPQWvCQBSE74X+h+UVvBTdVGgo0VVKoNBLEK0tPT6y&#10;zySafRuzTxP/fbdQ6HGYmW+Y5Xp0rbpSHxrPBp5mCSji0tuGKwP7j7fpC6ggyBZbz2TgRgHWq/u7&#10;JWbWD7yl604qFSEcMjRQi3SZ1qGsyWGY+Y44egffO5Qo+0rbHocId62eJ0mqHTYcF2rsKK+pPO0u&#10;zsBBnr+Gz83l3J2/88dKiuKYzwtjJg/j6wKU0Cj/4b/2uzWQpvD7Jf4Av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uSByxQAAANsAAAAPAAAAAAAAAAAAAAAAAJgCAABkcnMv&#10;ZG93bnJldi54bWxQSwUGAAAAAAQABAD1AAAAigMAAAAA&#10;">
                    <v:stroke dashstyle="dash"/>
                  </v:rect>
                  <v:shape id="_x0000_s1026" o:spid="_x0000_s1036" type="#_x0000_t202" style="position:absolute;left:351;top:200;width:1264;height: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L+MQA&#10;AADbAAAADwAAAGRycy9kb3ducmV2LnhtbESPUWvCMBSF34X9h3AHexkzdUI3OqOIIKvii91+wKW5&#10;NsXmpiaZdvv1Rhj4eDjnfIczWwy2E2fyoXWsYDLOQBDXTrfcKPj+Wr+8gwgRWWPnmBT8UoDF/GE0&#10;w0K7C+/pXMVGJAiHAhWYGPtCylAbshjGridO3sF5izFJ30jt8ZLgtpOvWZZLiy2nBYM9rQzVx+rH&#10;KtiwL7eH09ZNJ8/H3Ox2Zf3555R6ehyWHyAiDfEe/m+XWkH+Brc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y/jEAAAA2wAAAA8AAAAAAAAAAAAAAAAAmAIAAGRycy9k&#10;b3ducmV2LnhtbFBLBQYAAAAABAAEAPUAAACJAwAAAAA=&#10;">
                    <v:textbox style="mso-fit-shape-to-text:t" inset=",.30022mm,,.30022mm">
                      <w:txbxContent>
                        <w:p w:rsidR="009C3AA4" w:rsidRDefault="009C3AA4" w:rsidP="00025190">
                          <w:pPr>
                            <w:pStyle w:val="2f"/>
                            <w:spacing w:line="240" w:lineRule="auto"/>
                            <w:ind w:firstLineChars="0" w:firstLine="0"/>
                            <w:rPr>
                              <w:rFonts w:ascii="宋体" w:hAnsi="宋体"/>
                              <w:szCs w:val="21"/>
                            </w:rPr>
                          </w:pPr>
                          <w:r>
                            <w:rPr>
                              <w:rFonts w:ascii="宋体" w:hAnsi="宋体"/>
                              <w:szCs w:val="21"/>
                            </w:rPr>
                            <w:t>文献查阅</w:t>
                          </w:r>
                        </w:p>
                      </w:txbxContent>
                    </v:textbox>
                  </v:shape>
                  <v:shape id="_x0000_s1034" o:spid="_x0000_s1037" type="#_x0000_t202" style="position:absolute;left:3536;top:210;width:1264;height: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BfisEA&#10;AADbAAAADwAAAGRycy9kb3ducmV2LnhtbERP3WrCMBS+H/gO4QjeDE1VKFKNIoOxTrzx5wEOzbEp&#10;Nic1ybTb0y8Xgpcf3/9q09tW3MmHxrGC6SQDQVw53XCt4Hz6HC9AhIissXVMCn4pwGY9eFthod2D&#10;D3Q/xlqkEA4FKjAxdoWUoTJkMUxcR5y4i/MWY4K+ltrjI4XbVs6yLJcWG04NBjv6MFRdjz9WwTf7&#10;cne57dx8+n7NzX5fVl9/TqnRsN8uQUTq40v8dJdaQZ7Gpi/pB8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gX4rBAAAA2wAAAA8AAAAAAAAAAAAAAAAAmAIAAGRycy9kb3du&#10;cmV2LnhtbFBLBQYAAAAABAAEAPUAAACGAwAAAAA=&#10;">
                    <v:textbox style="mso-fit-shape-to-text:t" inset=",.30022mm,,.30022mm">
                      <w:txbxContent>
                        <w:p w:rsidR="009C3AA4" w:rsidRDefault="009C3AA4" w:rsidP="00025190">
                          <w:pPr>
                            <w:pStyle w:val="2f"/>
                            <w:spacing w:line="240" w:lineRule="auto"/>
                            <w:ind w:firstLineChars="0" w:firstLine="0"/>
                            <w:rPr>
                              <w:rFonts w:ascii="宋体" w:hAnsi="宋体"/>
                              <w:szCs w:val="21"/>
                            </w:rPr>
                          </w:pPr>
                          <w:r>
                            <w:rPr>
                              <w:rFonts w:ascii="宋体" w:hAnsi="宋体"/>
                              <w:szCs w:val="21"/>
                            </w:rPr>
                            <w:t>专家咨询</w:t>
                          </w:r>
                        </w:p>
                      </w:txbxContent>
                    </v:textbox>
                  </v:shape>
                </v:group>
                <v:shape id="_x0000_s1051" o:spid="_x0000_s1038" type="#_x0000_t202" style="position:absolute;left:5537;top:3920;width:1264;height: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z6EcQA&#10;AADbAAAADwAAAGRycy9kb3ducmV2LnhtbESPUWvCMBSF34X9h3AHexkzdULZOqOIIKvii91+wKW5&#10;NsXmpiaZdvv1Rhj4eDjnfIczWwy2E2fyoXWsYDLOQBDXTrfcKPj+Wr+8gQgRWWPnmBT8UoDF/GE0&#10;w0K7C+/pXMVGJAiHAhWYGPtCylAbshjGridO3sF5izFJ30jt8ZLgtpOvWZZLiy2nBYM9rQzVx+rH&#10;KtiwL7eH09ZNJ8/H3Ox2Zf3555R6ehyWHyAiDfEe/m+XWkH+Drc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s+hHEAAAA2wAAAA8AAAAAAAAAAAAAAAAAmAIAAGRycy9k&#10;b3ducmV2LnhtbFBLBQYAAAAABAAEAPUAAACJAwAAAAA=&#10;">
                  <v:textbox style="mso-fit-shape-to-text:t" inset=",.30022mm,,.30022mm">
                    <w:txbxContent>
                      <w:p w:rsidR="009C3AA4" w:rsidRDefault="009C3AA4" w:rsidP="00025190">
                        <w:pPr>
                          <w:pStyle w:val="2f"/>
                          <w:spacing w:line="240" w:lineRule="auto"/>
                          <w:ind w:firstLineChars="0" w:firstLine="0"/>
                          <w:rPr>
                            <w:rFonts w:ascii="宋体" w:hAnsi="宋体"/>
                            <w:szCs w:val="21"/>
                          </w:rPr>
                        </w:pPr>
                        <w:r>
                          <w:rPr>
                            <w:rFonts w:ascii="宋体" w:hAnsi="宋体" w:hint="eastAsia"/>
                            <w:szCs w:val="21"/>
                          </w:rPr>
                          <w:t>现场调研</w:t>
                        </w:r>
                      </w:p>
                    </w:txbxContent>
                  </v:textbox>
                </v:shape>
                <v:shape id="_x0000_s1028" o:spid="_x0000_s1039" type="#_x0000_t202" style="position:absolute;left:2856;top:5110;width:3002;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BQT8MA&#10;AADbAAAADwAAAGRycy9kb3ducmV2LnhtbERPTWvCQBC9C/0PyxR6Ed3Ygkp0FVFapPSQRPE8ZMck&#10;mp0N2a1J/fXdg+Dx8b6X697U4katqywrmIwjEMS51RUXCo6Hz9EchPPIGmvLpOCPHKxXL4Mlxtp2&#10;nNIt84UIIexiVFB638RSurwkg25sG+LAnW1r0AfYFlK32IVwU8v3KJpKgxWHhhIb2paUX7Nfo+Be&#10;D08fP9nX93azuxT7e5pck6RT6u213yxAeOr9U/xw77WCWVgfvoQf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7BQT8MAAADbAAAADwAAAAAAAAAAAAAAAACYAgAAZHJzL2Rv&#10;d25yZXYueG1sUEsFBgAAAAAEAAQA9QAAAIgDAAAAAA==&#10;">
                  <v:textbox inset="1.50117mm,.30022mm,1.50117mm,.30022mm">
                    <w:txbxContent>
                      <w:p w:rsidR="009C3AA4" w:rsidRDefault="009C3AA4" w:rsidP="00025190">
                        <w:pPr>
                          <w:pStyle w:val="2f"/>
                          <w:spacing w:line="240" w:lineRule="auto"/>
                          <w:ind w:firstLineChars="0" w:firstLine="0"/>
                          <w:jc w:val="center"/>
                          <w:rPr>
                            <w:rFonts w:ascii="宋体" w:hAnsi="宋体"/>
                            <w:szCs w:val="21"/>
                          </w:rPr>
                        </w:pPr>
                        <w:r>
                          <w:rPr>
                            <w:rFonts w:eastAsia="仿宋_GB2312" w:cs="仿宋_GB2312" w:hint="eastAsia"/>
                            <w:bCs/>
                            <w:color w:val="000000"/>
                            <w:szCs w:val="21"/>
                          </w:rPr>
                          <w:t>国际种养殖企业（组织）核查研究现状</w:t>
                        </w:r>
                      </w:p>
                    </w:txbxContent>
                  </v:textbox>
                </v:shape>
                <v:shape id="_x0000_s1029" o:spid="_x0000_s1040" type="#_x0000_t202" style="position:absolute;left:6383;top:5117;width:3055;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z11MUA&#10;AADbAAAADwAAAGRycy9kb3ducmV2LnhtbESPQWvCQBSE7wX/w/KEXopuVFBJXUUURYqHGMXzI/ua&#10;RLNvQ3ZrUn99t1DocZiZb5jFqjOVeFDjSssKRsMIBHFmdcm5gst5N5iDcB5ZY2WZFHyTg9Wy97LA&#10;WNuWT/RIfS4ChF2MCgrv61hKlxVk0A1tTRy8T9sY9EE2udQNtgFuKjmOoqk0WHJYKLCmTUHZPf0y&#10;Cp7V23VyTPcfm/X2lh+ep+SeJK1Sr/1u/Q7CU+f/w3/tg1YwG8Hvl/AD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PXUxQAAANsAAAAPAAAAAAAAAAAAAAAAAJgCAABkcnMv&#10;ZG93bnJldi54bWxQSwUGAAAAAAQABAD1AAAAigMAAAAA&#10;">
                  <v:textbox inset="1.50117mm,.30022mm,1.50117mm,.30022mm">
                    <w:txbxContent>
                      <w:p w:rsidR="009C3AA4" w:rsidRDefault="009C3AA4" w:rsidP="00025190">
                        <w:pPr>
                          <w:pStyle w:val="2f"/>
                          <w:spacing w:line="240" w:lineRule="auto"/>
                          <w:ind w:firstLineChars="0" w:firstLine="0"/>
                          <w:jc w:val="center"/>
                          <w:rPr>
                            <w:rFonts w:ascii="宋体" w:hAnsi="宋体"/>
                            <w:szCs w:val="21"/>
                          </w:rPr>
                        </w:pPr>
                        <w:r>
                          <w:rPr>
                            <w:rFonts w:eastAsia="仿宋_GB2312" w:cs="仿宋_GB2312" w:hint="eastAsia"/>
                            <w:bCs/>
                            <w:color w:val="000000"/>
                            <w:szCs w:val="21"/>
                          </w:rPr>
                          <w:t>国内其他行业组织层面碳排放核算方法学及其实践</w:t>
                        </w:r>
                      </w:p>
                    </w:txbxContent>
                  </v:textbox>
                </v:shape>
                <v:shape id="_x0000_s1037" o:spid="_x0000_s1041" type="#_x0000_t32" style="position:absolute;left:7911;top:4760;width:0;height:3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_x0000_s1037" o:spid="_x0000_s1042" type="#_x0000_t32" style="position:absolute;left:4375;top:4760;width:0;height:3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47" o:spid="_x0000_s1043" type="#_x0000_t32" style="position:absolute;left:4375;top:4760;width:35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1pHsUAAADbAAAADwAAAGRycy9kb3ducmV2LnhtbESPQWsCMRSE7wX/Q3iCl1KzSrVlNcpW&#10;EFTwoG3vz83rJnTzst1E3f77piB4HGbmG2a+7FwtLtQG61nBaJiBIC69tlwp+HhfP72CCBFZY+2Z&#10;FPxSgOWi9zDHXPsrH+hyjJVIEA45KjAxNrmUoTTkMAx9Q5y8L986jEm2ldQtXhPc1XKcZVPp0HJa&#10;MNjQylD5fTw7Bfvt6K04GbvdHX7sfrIu6nP1+KnUoN8VMxCRungP39obreDl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e1pHsUAAADbAAAADwAAAAAAAAAA&#10;AAAAAAChAgAAZHJzL2Rvd25yZXYueG1sUEsFBgAAAAAEAAQA+QAAAJMDAAAAAA==&#10;"/>
                <v:shape id="AutoShape 48" o:spid="_x0000_s1044" type="#_x0000_t32" style="position:absolute;left:4380;top:6940;width:0;height:4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type id="_x0000_t4" coordsize="21600,21600" o:spt="4" path="m10800,l,10800,10800,21600,21600,10800xe">
                  <v:stroke joinstyle="miter"/>
                  <v:path gradientshapeok="t" o:connecttype="rect" textboxrect="5400,5400,16200,16200"/>
                </v:shapetype>
                <v:shape id="AutoShape 49" o:spid="_x0000_s1045" type="#_x0000_t4" style="position:absolute;left:3664;top:7346;width:1423;height:6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G6o8MA&#10;AADbAAAADwAAAGRycy9kb3ducmV2LnhtbESPQYvCMBSE74L/IbyFvdl0XXGlGkUEUfCk7sJ6ezTP&#10;tti8lCat1V9vBMHjMDPfMLNFZ0rRUu0Kywq+ohgEcWp1wZmC3+N6MAHhPLLG0jIpuJGDxbzfm2Gi&#10;7ZX31B58JgKEXYIKcu+rREqX5mTQRbYiDt7Z1gZ9kHUmdY3XADelHMbxWBosOCzkWNEqp/RyaIyC&#10;v/P/rjjF3I6WPGobef/ebZqNUp8f3XIKwlPn3+FXe6sV/Izh+SX8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G6o8MAAADbAAAADwAAAAAAAAAAAAAAAACYAgAAZHJzL2Rv&#10;d25yZXYueG1sUEsFBgAAAAAEAAQA9QAAAIgDAAAAAA==&#10;">
                  <v:textbox inset=".3mm,.1mm,.3mm,.1mm">
                    <w:txbxContent>
                      <w:p w:rsidR="009C3AA4" w:rsidRDefault="009C3AA4" w:rsidP="00025190">
                        <w:pPr>
                          <w:adjustRightInd w:val="0"/>
                          <w:snapToGrid w:val="0"/>
                          <w:jc w:val="center"/>
                        </w:pPr>
                        <w:r>
                          <w:rPr>
                            <w:rFonts w:hint="eastAsia"/>
                          </w:rPr>
                          <w:t>验证</w:t>
                        </w:r>
                      </w:p>
                    </w:txbxContent>
                  </v:textbox>
                </v:shape>
                <v:shape id="AutoShape 50" o:spid="_x0000_s1046" type="#_x0000_t32" style="position:absolute;left:5087;top:7658;width:282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xtj8MAAADbAAAADwAAAGRycy9kb3ducmV2LnhtbESPwWrDMBBE74X8g9hAb7WcQJPiRjGJ&#10;oRB6CUkL7XGxNraItTKWajl/XxUKOQ4z84bZlJPtxEiDN44VLLIcBHHttOFGwefH29MLCB+QNXaO&#10;ScGNPJTb2cMGC+0in2g8h0YkCPsCFbQh9IWUvm7Jos9cT5y8ixsshiSHRuoBY4LbTi7zfCUtGk4L&#10;LfZUtVRfzz9WgYlHM/aHKu7fv769jmRuz84o9Tifdq8gAk3hHv5vH7SC9Rr+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MbY/DAAAA2wAAAA8AAAAAAAAAAAAA&#10;AAAAoQIAAGRycy9kb3ducmV2LnhtbFBLBQYAAAAABAAEAPkAAACRAwAAAAA=&#10;">
                  <v:stroke endarrow="block"/>
                </v:shape>
                <v:shape id="AutoShape 51" o:spid="_x0000_s1047" type="#_x0000_t32" style="position:absolute;left:7911;top:5779;width:1;height:18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AutoShape 52" o:spid="_x0000_s1048" type="#_x0000_t32" style="position:absolute;left:2900;top:7645;width:75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2a8QAAADbAAAADwAAAGRycy9kb3ducmV2LnhtbESPQWsCMRSE74X+h/AEL0Wz66Hq1iil&#10;IIgHoboHj4/kdXdx87JN4rr+e1MoeBxm5htmtRlsK3ryoXGsIJ9mIIi1Mw1XCsrTdrIAESKywdYx&#10;KbhTgM369WWFhXE3/qb+GCuRIBwKVFDH2BVSBl2TxTB1HXHyfpy3GJP0lTQebwluWznLsndpseG0&#10;UGNHXzXpy/FqFTT78lD2b7/R68U+P/s8nM6tVmo8Gj4/QEQa4jP8394ZBfMl/H1JP0C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6HZrxAAAANsAAAAPAAAAAAAAAAAA&#10;AAAAAKECAABkcnMvZG93bnJldi54bWxQSwUGAAAAAAQABAD5AAAAkgMAAAAA&#10;"/>
                <v:shape id="AutoShape 53" o:spid="_x0000_s1049" type="#_x0000_t32" style="position:absolute;left:2912;top:6591;width:0;height:10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ev0cAAAADbAAAADwAAAGRycy9kb3ducmV2LnhtbERPTYvCMBC9C/sfwix4kTWtBynVKLKw&#10;IB4EtQePQzLbFptJN8nW+u/NQfD4eN/r7Wg7MZAPrWMF+TwDQaydablWUF1+vgoQISIb7ByTggcF&#10;2G4+JmssjbvziYZzrEUK4VCigibGvpQy6IYshrnriRP367zFmKCvpfF4T+G2k4ssW0qLLaeGBnv6&#10;bkjfzv9WQXuojtUw+4teF4f86vNwuXZaqennuFuBiDTGt/jl3hsFRVqfvqQfID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MHr9HAAAAA2wAAAA8AAAAAAAAAAAAAAAAA&#10;oQIAAGRycy9kb3ducmV2LnhtbFBLBQYAAAAABAAEAPkAAACOAwAAAAA=&#10;"/>
                <v:shape id="AutoShape 54" o:spid="_x0000_s1050" type="#_x0000_t32" style="position:absolute;left:2912;top:6591;width:57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55" o:spid="_x0000_s1051" type="#_x0000_t32" style="position:absolute;left:4380;top:7985;width:0;height:5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AutoShape 56" o:spid="_x0000_s1052" type="#_x0000_t32" style="position:absolute;left:5747;top:8915;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_x0000_s1048" o:spid="_x0000_s1053" type="#_x0000_t202" style="position:absolute;left:7286;top:8587;width:2457;height:1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apPsYA&#10;AADbAAAADwAAAGRycy9kb3ducmV2LnhtbESPQWvCQBSE7wX/w/KE3uqmIiKpa0gVUawgjfbQ2yP7&#10;TFKzb0N2m6T/vlsQehxm5htmmQymFh21rrKs4HkSgSDOra64UHA5b58WIJxH1lhbJgU/5CBZjR6W&#10;GGvb8zt1mS9EgLCLUUHpfRNL6fKSDLqJbYiDd7WtQR9kW0jdYh/gppbTKJpLgxWHhRIbWpeU37Jv&#10;o+DrdXfarM+bt/3lY3eQeEw/r1Qo9Tge0hcQngb/H76391rBYgZ/X8IP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0apPsYAAADbAAAADwAAAAAAAAAAAAAAAACYAgAAZHJz&#10;L2Rvd25yZXYueG1sUEsFBgAAAAAEAAQA9QAAAIsDAAAAAA==&#10;">
                  <v:textbox inset="1.3mm,.3mm,,0">
                    <w:txbxContent>
                      <w:p w:rsidR="009C3AA4" w:rsidRDefault="009C3AA4" w:rsidP="00025190">
                        <w:pPr>
                          <w:pStyle w:val="2f"/>
                          <w:spacing w:line="240" w:lineRule="auto"/>
                          <w:ind w:firstLineChars="0" w:firstLine="0"/>
                          <w:jc w:val="center"/>
                          <w:rPr>
                            <w:rFonts w:ascii="宋体" w:hAnsi="宋体"/>
                            <w:szCs w:val="21"/>
                          </w:rPr>
                        </w:pPr>
                        <w:r>
                          <w:rPr>
                            <w:rFonts w:eastAsia="仿宋_GB2312" w:cs="仿宋_GB2312" w:hint="eastAsia"/>
                            <w:bCs/>
                            <w:color w:val="000000"/>
                            <w:szCs w:val="21"/>
                          </w:rPr>
                          <w:t>《种养殖企业（组织）温室气体排放核查通则》（报批稿）</w:t>
                        </w:r>
                      </w:p>
                    </w:txbxContent>
                  </v:textbox>
                </v:shape>
              </v:group>
            </w:pict>
          </mc:Fallback>
        </mc:AlternateContent>
      </w:r>
    </w:p>
    <w:p w:rsidR="003A7E44" w:rsidRDefault="003A7E44" w:rsidP="003A7E44">
      <w:pPr>
        <w:ind w:firstLine="480"/>
      </w:pPr>
    </w:p>
    <w:p w:rsidR="003A7E44" w:rsidRDefault="003A7E44" w:rsidP="003A7E44">
      <w:pPr>
        <w:ind w:firstLine="480"/>
      </w:pPr>
    </w:p>
    <w:p w:rsidR="003A7E44" w:rsidRDefault="003A7E44" w:rsidP="003A7E44">
      <w:pPr>
        <w:ind w:firstLine="480"/>
      </w:pPr>
    </w:p>
    <w:p w:rsidR="003A7E44" w:rsidRDefault="003A7E44" w:rsidP="003A7E44">
      <w:pPr>
        <w:ind w:firstLine="480"/>
      </w:pPr>
    </w:p>
    <w:p w:rsidR="003A7E44" w:rsidRDefault="003A7E44" w:rsidP="003A7E44">
      <w:pPr>
        <w:ind w:firstLine="480"/>
      </w:pPr>
    </w:p>
    <w:p w:rsidR="003A7E44" w:rsidRDefault="003A7E44" w:rsidP="003A7E44">
      <w:pPr>
        <w:ind w:firstLine="480"/>
      </w:pPr>
    </w:p>
    <w:p w:rsidR="003A7E44" w:rsidRDefault="003A7E44" w:rsidP="003A7E44">
      <w:pPr>
        <w:ind w:firstLine="480"/>
      </w:pPr>
    </w:p>
    <w:p w:rsidR="003A7E44" w:rsidRDefault="003A7E44" w:rsidP="003A7E44">
      <w:pPr>
        <w:ind w:firstLine="480"/>
      </w:pPr>
    </w:p>
    <w:p w:rsidR="003A7E44" w:rsidRDefault="003A7E44" w:rsidP="003A7E44">
      <w:pPr>
        <w:ind w:firstLine="480"/>
      </w:pPr>
    </w:p>
    <w:p w:rsidR="003A7E44" w:rsidRDefault="003A7E44" w:rsidP="003A7E44">
      <w:pPr>
        <w:ind w:firstLine="480"/>
      </w:pPr>
    </w:p>
    <w:p w:rsidR="003A7E44" w:rsidRDefault="003A7E44" w:rsidP="003A7E44">
      <w:pPr>
        <w:ind w:firstLine="480"/>
        <w:jc w:val="center"/>
      </w:pPr>
      <w:r w:rsidRPr="00142870">
        <w:rPr>
          <w:rFonts w:hint="eastAsia"/>
        </w:rPr>
        <w:t>图</w:t>
      </w:r>
      <w:r w:rsidRPr="00142870">
        <w:rPr>
          <w:rFonts w:hint="eastAsia"/>
        </w:rPr>
        <w:t>1</w:t>
      </w:r>
      <w:r w:rsidRPr="00142870">
        <w:rPr>
          <w:rFonts w:hint="eastAsia"/>
        </w:rPr>
        <w:t>课题研究技术路线</w:t>
      </w:r>
    </w:p>
    <w:p w:rsidR="00E57A18" w:rsidRDefault="00E57A18" w:rsidP="003A7E44">
      <w:pPr>
        <w:ind w:firstLine="480"/>
        <w:jc w:val="center"/>
      </w:pPr>
    </w:p>
    <w:p w:rsidR="00E57A18" w:rsidRPr="00E57A18" w:rsidRDefault="00E57A18" w:rsidP="00E57A18">
      <w:pPr>
        <w:pStyle w:val="2"/>
      </w:pPr>
      <w:bookmarkStart w:id="18" w:name="_Toc524873769"/>
      <w:bookmarkStart w:id="19" w:name="_Toc531975962"/>
      <w:r w:rsidRPr="00E57A18">
        <w:rPr>
          <w:rFonts w:hint="eastAsia"/>
        </w:rPr>
        <w:lastRenderedPageBreak/>
        <w:t>1.</w:t>
      </w:r>
      <w:r w:rsidR="005503C4">
        <w:t>6</w:t>
      </w:r>
      <w:r w:rsidR="001A5C7C">
        <w:t xml:space="preserve"> </w:t>
      </w:r>
      <w:r w:rsidRPr="00E57A18">
        <w:rPr>
          <w:rFonts w:hint="eastAsia"/>
        </w:rPr>
        <w:t>标准主要起草人及其任务分工</w:t>
      </w:r>
      <w:bookmarkEnd w:id="18"/>
      <w:bookmarkEnd w:id="19"/>
    </w:p>
    <w:p w:rsidR="003A7E44" w:rsidRDefault="003A7E44" w:rsidP="003A7E44">
      <w:pPr>
        <w:ind w:firstLine="480"/>
        <w:jc w:val="both"/>
      </w:pPr>
      <w:bookmarkStart w:id="20" w:name="_Hlk497912300"/>
      <w:r>
        <w:rPr>
          <w:rFonts w:hint="eastAsia"/>
        </w:rPr>
        <w:t>主要起草人及其所做工作见表</w:t>
      </w:r>
      <w:r>
        <w:t>1</w:t>
      </w:r>
      <w:r>
        <w:rPr>
          <w:rFonts w:hint="eastAsia"/>
        </w:rPr>
        <w:t>。</w:t>
      </w:r>
    </w:p>
    <w:p w:rsidR="003A7E44" w:rsidRDefault="003A7E44" w:rsidP="003A7E44">
      <w:pPr>
        <w:jc w:val="center"/>
      </w:pPr>
      <w:r>
        <w:t>表</w:t>
      </w:r>
      <w:r>
        <w:t xml:space="preserve">1 </w:t>
      </w:r>
      <w:r>
        <w:t>标准主要起草人及任务分工</w:t>
      </w:r>
    </w:p>
    <w:tbl>
      <w:tblPr>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92"/>
        <w:gridCol w:w="1985"/>
        <w:gridCol w:w="1417"/>
        <w:gridCol w:w="3436"/>
      </w:tblGrid>
      <w:tr w:rsidR="003A7E44" w:rsidRPr="008E5C5F" w:rsidTr="009C3AA4">
        <w:trPr>
          <w:trHeight w:val="454"/>
        </w:trPr>
        <w:tc>
          <w:tcPr>
            <w:tcW w:w="817" w:type="dxa"/>
            <w:shd w:val="clear" w:color="auto" w:fill="auto"/>
            <w:vAlign w:val="center"/>
          </w:tcPr>
          <w:p w:rsidR="003A7E44" w:rsidRPr="008E5C5F" w:rsidRDefault="003A7E44" w:rsidP="00407CA1">
            <w:pPr>
              <w:spacing w:after="0" w:line="240" w:lineRule="auto"/>
              <w:jc w:val="center"/>
              <w:rPr>
                <w:sz w:val="21"/>
                <w:szCs w:val="21"/>
              </w:rPr>
            </w:pPr>
            <w:r w:rsidRPr="008E5C5F">
              <w:rPr>
                <w:sz w:val="21"/>
                <w:szCs w:val="21"/>
              </w:rPr>
              <w:t>序号</w:t>
            </w:r>
          </w:p>
        </w:tc>
        <w:tc>
          <w:tcPr>
            <w:tcW w:w="992" w:type="dxa"/>
            <w:shd w:val="clear" w:color="auto" w:fill="auto"/>
            <w:vAlign w:val="center"/>
          </w:tcPr>
          <w:p w:rsidR="003A7E44" w:rsidRPr="008E5C5F" w:rsidRDefault="003A7E44" w:rsidP="00407CA1">
            <w:pPr>
              <w:spacing w:after="0" w:line="240" w:lineRule="auto"/>
              <w:jc w:val="center"/>
              <w:rPr>
                <w:sz w:val="21"/>
                <w:szCs w:val="21"/>
              </w:rPr>
            </w:pPr>
            <w:r w:rsidRPr="008E5C5F">
              <w:rPr>
                <w:sz w:val="21"/>
                <w:szCs w:val="21"/>
              </w:rPr>
              <w:t>姓名</w:t>
            </w:r>
          </w:p>
        </w:tc>
        <w:tc>
          <w:tcPr>
            <w:tcW w:w="1985" w:type="dxa"/>
            <w:shd w:val="clear" w:color="auto" w:fill="auto"/>
            <w:vAlign w:val="center"/>
          </w:tcPr>
          <w:p w:rsidR="003A7E44" w:rsidRPr="008E5C5F" w:rsidRDefault="003A7E44" w:rsidP="00407CA1">
            <w:pPr>
              <w:spacing w:after="0" w:line="240" w:lineRule="auto"/>
              <w:jc w:val="center"/>
              <w:rPr>
                <w:sz w:val="21"/>
                <w:szCs w:val="21"/>
              </w:rPr>
            </w:pPr>
            <w:r w:rsidRPr="008E5C5F">
              <w:rPr>
                <w:sz w:val="21"/>
                <w:szCs w:val="21"/>
              </w:rPr>
              <w:t>单位</w:t>
            </w:r>
          </w:p>
        </w:tc>
        <w:tc>
          <w:tcPr>
            <w:tcW w:w="1417" w:type="dxa"/>
            <w:shd w:val="clear" w:color="auto" w:fill="auto"/>
            <w:vAlign w:val="center"/>
          </w:tcPr>
          <w:p w:rsidR="003A7E44" w:rsidRPr="008E5C5F" w:rsidRDefault="003A7E44" w:rsidP="00407CA1">
            <w:pPr>
              <w:spacing w:after="0" w:line="240" w:lineRule="auto"/>
              <w:jc w:val="center"/>
              <w:rPr>
                <w:sz w:val="21"/>
                <w:szCs w:val="21"/>
              </w:rPr>
            </w:pPr>
            <w:r w:rsidRPr="008E5C5F">
              <w:rPr>
                <w:sz w:val="21"/>
                <w:szCs w:val="21"/>
              </w:rPr>
              <w:t>职务</w:t>
            </w:r>
            <w:r w:rsidRPr="008E5C5F">
              <w:rPr>
                <w:sz w:val="21"/>
                <w:szCs w:val="21"/>
              </w:rPr>
              <w:t>/</w:t>
            </w:r>
            <w:r w:rsidRPr="008E5C5F">
              <w:rPr>
                <w:sz w:val="21"/>
                <w:szCs w:val="21"/>
              </w:rPr>
              <w:t>职称</w:t>
            </w:r>
          </w:p>
        </w:tc>
        <w:tc>
          <w:tcPr>
            <w:tcW w:w="3436" w:type="dxa"/>
            <w:shd w:val="clear" w:color="auto" w:fill="auto"/>
            <w:vAlign w:val="center"/>
          </w:tcPr>
          <w:p w:rsidR="003A7E44" w:rsidRPr="008E5C5F" w:rsidRDefault="003A7E44" w:rsidP="00407CA1">
            <w:pPr>
              <w:spacing w:after="0" w:line="240" w:lineRule="auto"/>
              <w:jc w:val="center"/>
              <w:rPr>
                <w:sz w:val="21"/>
                <w:szCs w:val="21"/>
              </w:rPr>
            </w:pPr>
            <w:r w:rsidRPr="008E5C5F">
              <w:rPr>
                <w:sz w:val="21"/>
                <w:szCs w:val="21"/>
              </w:rPr>
              <w:t>任务分工</w:t>
            </w:r>
          </w:p>
        </w:tc>
      </w:tr>
      <w:tr w:rsidR="005503C4" w:rsidRPr="008E5C5F" w:rsidTr="009C3AA4">
        <w:trPr>
          <w:trHeight w:val="454"/>
        </w:trPr>
        <w:tc>
          <w:tcPr>
            <w:tcW w:w="8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1</w:t>
            </w:r>
          </w:p>
        </w:tc>
        <w:tc>
          <w:tcPr>
            <w:tcW w:w="992" w:type="dxa"/>
            <w:shd w:val="clear" w:color="auto" w:fill="auto"/>
            <w:vAlign w:val="center"/>
          </w:tcPr>
          <w:p w:rsidR="005503C4" w:rsidRPr="008E5C5F" w:rsidRDefault="005503C4" w:rsidP="00407CA1">
            <w:pPr>
              <w:spacing w:after="0" w:line="240" w:lineRule="auto"/>
              <w:jc w:val="center"/>
              <w:rPr>
                <w:sz w:val="21"/>
                <w:szCs w:val="21"/>
              </w:rPr>
            </w:pPr>
            <w:r w:rsidRPr="008E5C5F">
              <w:rPr>
                <w:rFonts w:hint="eastAsia"/>
                <w:sz w:val="21"/>
                <w:szCs w:val="21"/>
              </w:rPr>
              <w:t>李惠民</w:t>
            </w:r>
          </w:p>
        </w:tc>
        <w:tc>
          <w:tcPr>
            <w:tcW w:w="1985"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北京建筑大学</w:t>
            </w:r>
          </w:p>
        </w:tc>
        <w:tc>
          <w:tcPr>
            <w:tcW w:w="14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副教授</w:t>
            </w:r>
          </w:p>
        </w:tc>
        <w:tc>
          <w:tcPr>
            <w:tcW w:w="3436" w:type="dxa"/>
            <w:shd w:val="clear" w:color="auto" w:fill="auto"/>
            <w:vAlign w:val="center"/>
          </w:tcPr>
          <w:p w:rsidR="005503C4" w:rsidRPr="008E5C5F" w:rsidRDefault="005503C4" w:rsidP="00407CA1">
            <w:pPr>
              <w:spacing w:after="0" w:line="240" w:lineRule="auto"/>
              <w:jc w:val="both"/>
              <w:rPr>
                <w:sz w:val="21"/>
                <w:szCs w:val="21"/>
              </w:rPr>
            </w:pPr>
            <w:r w:rsidRPr="008E5C5F">
              <w:rPr>
                <w:rFonts w:hint="eastAsia"/>
                <w:sz w:val="21"/>
                <w:szCs w:val="21"/>
              </w:rPr>
              <w:t>标准编制负责人，全面负责标准编制报批的工作</w:t>
            </w:r>
          </w:p>
        </w:tc>
      </w:tr>
      <w:tr w:rsidR="005503C4" w:rsidRPr="008E5C5F" w:rsidTr="009C3AA4">
        <w:trPr>
          <w:trHeight w:val="454"/>
        </w:trPr>
        <w:tc>
          <w:tcPr>
            <w:tcW w:w="8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2</w:t>
            </w:r>
          </w:p>
        </w:tc>
        <w:tc>
          <w:tcPr>
            <w:tcW w:w="992" w:type="dxa"/>
            <w:shd w:val="clear" w:color="auto" w:fill="auto"/>
            <w:vAlign w:val="center"/>
          </w:tcPr>
          <w:p w:rsidR="005503C4" w:rsidRPr="008E5C5F" w:rsidRDefault="005503C4" w:rsidP="00407CA1">
            <w:pPr>
              <w:spacing w:after="0" w:line="240" w:lineRule="auto"/>
              <w:jc w:val="center"/>
              <w:rPr>
                <w:sz w:val="21"/>
                <w:szCs w:val="21"/>
              </w:rPr>
            </w:pPr>
            <w:r w:rsidRPr="008E5C5F">
              <w:rPr>
                <w:rFonts w:hint="eastAsia"/>
                <w:sz w:val="21"/>
                <w:szCs w:val="21"/>
              </w:rPr>
              <w:t>马文林</w:t>
            </w:r>
          </w:p>
        </w:tc>
        <w:tc>
          <w:tcPr>
            <w:tcW w:w="1985"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北京建筑大学</w:t>
            </w:r>
          </w:p>
        </w:tc>
        <w:tc>
          <w:tcPr>
            <w:tcW w:w="14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教授</w:t>
            </w:r>
            <w:r w:rsidRPr="008E5C5F">
              <w:rPr>
                <w:sz w:val="21"/>
                <w:szCs w:val="21"/>
              </w:rPr>
              <w:t>/</w:t>
            </w:r>
            <w:r w:rsidRPr="008E5C5F">
              <w:rPr>
                <w:sz w:val="21"/>
                <w:szCs w:val="21"/>
              </w:rPr>
              <w:t>系主任</w:t>
            </w:r>
          </w:p>
        </w:tc>
        <w:tc>
          <w:tcPr>
            <w:tcW w:w="3436" w:type="dxa"/>
            <w:shd w:val="clear" w:color="auto" w:fill="auto"/>
            <w:vAlign w:val="center"/>
          </w:tcPr>
          <w:p w:rsidR="005503C4" w:rsidRPr="008E5C5F" w:rsidRDefault="005503C4" w:rsidP="00407CA1">
            <w:pPr>
              <w:spacing w:after="0" w:line="240" w:lineRule="auto"/>
              <w:jc w:val="both"/>
              <w:rPr>
                <w:sz w:val="21"/>
                <w:szCs w:val="21"/>
              </w:rPr>
            </w:pPr>
            <w:r w:rsidRPr="008E5C5F">
              <w:rPr>
                <w:rFonts w:hint="eastAsia"/>
                <w:sz w:val="21"/>
                <w:szCs w:val="21"/>
              </w:rPr>
              <w:t>负责标准框架、控制点的划分</w:t>
            </w:r>
          </w:p>
        </w:tc>
      </w:tr>
      <w:tr w:rsidR="005503C4" w:rsidRPr="008E5C5F" w:rsidTr="009C3AA4">
        <w:trPr>
          <w:trHeight w:val="454"/>
        </w:trPr>
        <w:tc>
          <w:tcPr>
            <w:tcW w:w="8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3</w:t>
            </w:r>
          </w:p>
        </w:tc>
        <w:tc>
          <w:tcPr>
            <w:tcW w:w="992" w:type="dxa"/>
            <w:shd w:val="clear" w:color="auto" w:fill="auto"/>
            <w:vAlign w:val="center"/>
          </w:tcPr>
          <w:p w:rsidR="005503C4" w:rsidRPr="008E5C5F" w:rsidRDefault="005503C4" w:rsidP="00407CA1">
            <w:pPr>
              <w:spacing w:after="0" w:line="240" w:lineRule="auto"/>
              <w:jc w:val="center"/>
              <w:rPr>
                <w:sz w:val="21"/>
                <w:szCs w:val="21"/>
              </w:rPr>
            </w:pPr>
            <w:r w:rsidRPr="008E5C5F">
              <w:rPr>
                <w:rFonts w:hint="eastAsia"/>
                <w:sz w:val="21"/>
                <w:szCs w:val="21"/>
              </w:rPr>
              <w:t>杨海燕</w:t>
            </w:r>
          </w:p>
        </w:tc>
        <w:tc>
          <w:tcPr>
            <w:tcW w:w="1985"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北京建筑大学</w:t>
            </w:r>
          </w:p>
        </w:tc>
        <w:tc>
          <w:tcPr>
            <w:tcW w:w="14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副教授</w:t>
            </w:r>
          </w:p>
        </w:tc>
        <w:tc>
          <w:tcPr>
            <w:tcW w:w="3436"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负责文献调研</w:t>
            </w:r>
          </w:p>
        </w:tc>
      </w:tr>
      <w:tr w:rsidR="005503C4" w:rsidRPr="008E5C5F" w:rsidTr="009C3AA4">
        <w:trPr>
          <w:trHeight w:val="454"/>
        </w:trPr>
        <w:tc>
          <w:tcPr>
            <w:tcW w:w="8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4</w:t>
            </w:r>
          </w:p>
        </w:tc>
        <w:tc>
          <w:tcPr>
            <w:tcW w:w="992" w:type="dxa"/>
            <w:shd w:val="clear" w:color="auto" w:fill="auto"/>
            <w:vAlign w:val="center"/>
          </w:tcPr>
          <w:p w:rsidR="005503C4" w:rsidRPr="008E5C5F" w:rsidRDefault="005503C4" w:rsidP="00407CA1">
            <w:pPr>
              <w:spacing w:after="0" w:line="240" w:lineRule="auto"/>
              <w:jc w:val="center"/>
              <w:rPr>
                <w:sz w:val="21"/>
                <w:szCs w:val="21"/>
              </w:rPr>
            </w:pPr>
            <w:r w:rsidRPr="008E5C5F">
              <w:rPr>
                <w:rFonts w:hint="eastAsia"/>
                <w:sz w:val="21"/>
                <w:szCs w:val="21"/>
              </w:rPr>
              <w:t>王宇</w:t>
            </w:r>
          </w:p>
        </w:tc>
        <w:tc>
          <w:tcPr>
            <w:tcW w:w="1985"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北京建筑大学</w:t>
            </w:r>
          </w:p>
        </w:tc>
        <w:tc>
          <w:tcPr>
            <w:tcW w:w="14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讲师</w:t>
            </w:r>
          </w:p>
        </w:tc>
        <w:tc>
          <w:tcPr>
            <w:tcW w:w="3436"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负责术语编写</w:t>
            </w:r>
          </w:p>
        </w:tc>
      </w:tr>
      <w:tr w:rsidR="005503C4" w:rsidRPr="008E5C5F" w:rsidTr="009C3AA4">
        <w:trPr>
          <w:trHeight w:val="454"/>
        </w:trPr>
        <w:tc>
          <w:tcPr>
            <w:tcW w:w="8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5</w:t>
            </w:r>
          </w:p>
        </w:tc>
        <w:tc>
          <w:tcPr>
            <w:tcW w:w="992" w:type="dxa"/>
            <w:shd w:val="clear" w:color="auto" w:fill="auto"/>
            <w:vAlign w:val="center"/>
          </w:tcPr>
          <w:p w:rsidR="005503C4" w:rsidRPr="008E5C5F" w:rsidRDefault="005503C4" w:rsidP="00407CA1">
            <w:pPr>
              <w:spacing w:after="0" w:line="240" w:lineRule="auto"/>
              <w:jc w:val="center"/>
              <w:rPr>
                <w:sz w:val="21"/>
                <w:szCs w:val="21"/>
              </w:rPr>
            </w:pPr>
            <w:r w:rsidRPr="008E5C5F">
              <w:rPr>
                <w:rFonts w:hint="eastAsia"/>
                <w:sz w:val="21"/>
                <w:szCs w:val="21"/>
              </w:rPr>
              <w:t>张质明</w:t>
            </w:r>
          </w:p>
        </w:tc>
        <w:tc>
          <w:tcPr>
            <w:tcW w:w="1985"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北京建筑大学</w:t>
            </w:r>
          </w:p>
        </w:tc>
        <w:tc>
          <w:tcPr>
            <w:tcW w:w="14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讲师</w:t>
            </w:r>
          </w:p>
        </w:tc>
        <w:tc>
          <w:tcPr>
            <w:tcW w:w="3436"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负责核算边界研究</w:t>
            </w:r>
          </w:p>
        </w:tc>
      </w:tr>
      <w:tr w:rsidR="005503C4" w:rsidRPr="008E5C5F" w:rsidTr="009C3AA4">
        <w:trPr>
          <w:trHeight w:val="454"/>
        </w:trPr>
        <w:tc>
          <w:tcPr>
            <w:tcW w:w="8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6</w:t>
            </w:r>
          </w:p>
        </w:tc>
        <w:tc>
          <w:tcPr>
            <w:tcW w:w="992" w:type="dxa"/>
            <w:shd w:val="clear" w:color="auto" w:fill="auto"/>
            <w:vAlign w:val="center"/>
          </w:tcPr>
          <w:p w:rsidR="005503C4" w:rsidRPr="008E5C5F" w:rsidRDefault="005503C4" w:rsidP="00407CA1">
            <w:pPr>
              <w:spacing w:after="0" w:line="240" w:lineRule="auto"/>
              <w:jc w:val="center"/>
              <w:rPr>
                <w:sz w:val="21"/>
                <w:szCs w:val="21"/>
              </w:rPr>
            </w:pPr>
            <w:r w:rsidRPr="008E5C5F">
              <w:rPr>
                <w:rFonts w:hint="eastAsia"/>
                <w:sz w:val="21"/>
                <w:szCs w:val="21"/>
              </w:rPr>
              <w:t>王敏</w:t>
            </w:r>
          </w:p>
        </w:tc>
        <w:tc>
          <w:tcPr>
            <w:tcW w:w="1985"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北京建筑大学</w:t>
            </w:r>
          </w:p>
        </w:tc>
        <w:tc>
          <w:tcPr>
            <w:tcW w:w="1417" w:type="dxa"/>
            <w:shd w:val="clear" w:color="auto" w:fill="auto"/>
            <w:vAlign w:val="center"/>
          </w:tcPr>
          <w:p w:rsidR="005503C4" w:rsidRPr="008E5C5F" w:rsidRDefault="005503C4" w:rsidP="00407CA1">
            <w:pPr>
              <w:spacing w:after="0" w:line="240" w:lineRule="auto"/>
              <w:jc w:val="center"/>
              <w:rPr>
                <w:sz w:val="21"/>
                <w:szCs w:val="21"/>
              </w:rPr>
            </w:pPr>
            <w:r w:rsidRPr="008E5C5F">
              <w:rPr>
                <w:sz w:val="21"/>
                <w:szCs w:val="21"/>
              </w:rPr>
              <w:t>副教授</w:t>
            </w:r>
          </w:p>
        </w:tc>
        <w:tc>
          <w:tcPr>
            <w:tcW w:w="3436" w:type="dxa"/>
            <w:shd w:val="clear" w:color="auto" w:fill="auto"/>
            <w:vAlign w:val="center"/>
          </w:tcPr>
          <w:p w:rsidR="005503C4" w:rsidRPr="008E5C5F" w:rsidRDefault="005503C4" w:rsidP="00407CA1">
            <w:pPr>
              <w:spacing w:after="0" w:line="240" w:lineRule="auto"/>
              <w:jc w:val="both"/>
              <w:rPr>
                <w:sz w:val="21"/>
                <w:szCs w:val="21"/>
              </w:rPr>
            </w:pPr>
            <w:r w:rsidRPr="008E5C5F">
              <w:rPr>
                <w:sz w:val="21"/>
                <w:szCs w:val="21"/>
              </w:rPr>
              <w:t>负责核算步骤研究</w:t>
            </w:r>
          </w:p>
        </w:tc>
      </w:tr>
    </w:tbl>
    <w:p w:rsidR="003A7E44" w:rsidRDefault="003A7E44" w:rsidP="003A7E44">
      <w:pPr>
        <w:pStyle w:val="1"/>
      </w:pPr>
      <w:bookmarkStart w:id="21" w:name="_Toc522567252"/>
      <w:bookmarkStart w:id="22" w:name="_Toc531975963"/>
      <w:bookmarkEnd w:id="20"/>
      <w:r>
        <w:rPr>
          <w:rFonts w:hint="eastAsia"/>
          <w:lang w:val="aa-ET"/>
        </w:rPr>
        <w:t>2</w:t>
      </w:r>
      <w:r w:rsidR="001A5C7C">
        <w:rPr>
          <w:rFonts w:ascii="宋体" w:hAnsi="宋体"/>
          <w:lang w:val="en-US"/>
        </w:rPr>
        <w:t xml:space="preserve"> </w:t>
      </w:r>
      <w:r w:rsidRPr="00A61EA5">
        <w:rPr>
          <w:rFonts w:hint="eastAsia"/>
        </w:rPr>
        <w:t>标准编制原则和主要内容（如技术指标、参数、公式、安全性能和要求、检查、评价等）的论据，解决的主要问题。</w:t>
      </w:r>
      <w:bookmarkEnd w:id="21"/>
      <w:bookmarkEnd w:id="22"/>
    </w:p>
    <w:p w:rsidR="003A7E44" w:rsidRDefault="003A7E44" w:rsidP="003A7E44">
      <w:pPr>
        <w:pStyle w:val="2"/>
      </w:pPr>
      <w:bookmarkStart w:id="23" w:name="_Toc522567253"/>
      <w:bookmarkStart w:id="24" w:name="_Toc531975964"/>
      <w:r>
        <w:rPr>
          <w:rFonts w:hint="eastAsia"/>
        </w:rPr>
        <w:t>2.1</w:t>
      </w:r>
      <w:r w:rsidR="001A5C7C">
        <w:t xml:space="preserve"> </w:t>
      </w:r>
      <w:r w:rsidRPr="00DB71EF">
        <w:rPr>
          <w:rFonts w:hint="eastAsia"/>
        </w:rPr>
        <w:t>标准编制原则</w:t>
      </w:r>
      <w:bookmarkEnd w:id="23"/>
      <w:bookmarkEnd w:id="24"/>
    </w:p>
    <w:p w:rsidR="003A7E44" w:rsidRPr="0044078F" w:rsidRDefault="003A7E44" w:rsidP="0044078F">
      <w:pPr>
        <w:spacing w:after="0" w:line="240" w:lineRule="auto"/>
        <w:ind w:firstLine="482"/>
        <w:jc w:val="both"/>
        <w:rPr>
          <w:rFonts w:ascii="Times New Roman" w:hAnsi="Times New Roman"/>
        </w:rPr>
      </w:pPr>
      <w:r w:rsidRPr="0044078F">
        <w:rPr>
          <w:rFonts w:ascii="Times New Roman" w:hAnsi="Times New Roman" w:hint="eastAsia"/>
        </w:rPr>
        <w:t>（</w:t>
      </w:r>
      <w:r w:rsidRPr="0044078F">
        <w:rPr>
          <w:rFonts w:ascii="Times New Roman" w:hAnsi="Times New Roman" w:hint="eastAsia"/>
        </w:rPr>
        <w:t>1</w:t>
      </w:r>
      <w:r w:rsidRPr="0044078F">
        <w:rPr>
          <w:rFonts w:ascii="Times New Roman" w:hAnsi="Times New Roman" w:hint="eastAsia"/>
        </w:rPr>
        <w:t>）</w:t>
      </w:r>
      <w:r w:rsidRPr="0044078F">
        <w:rPr>
          <w:rFonts w:ascii="Times New Roman" w:hAnsi="Times New Roman"/>
        </w:rPr>
        <w:t>统一性，指本标准的文本和术语应保持一致。对于概念和术语，同一个概念应使用同一个术语，已定义的概念应避免使用同义词，每个选用的术语应尽可能只有唯一的含义；对于条款，类似的条款应使用类似的措辞来表达，相同的条款应使用相同的措辞来表述。</w:t>
      </w:r>
    </w:p>
    <w:p w:rsidR="003A7E44" w:rsidRPr="0044078F" w:rsidRDefault="003A7E44" w:rsidP="0044078F">
      <w:pPr>
        <w:spacing w:after="0" w:line="240" w:lineRule="auto"/>
        <w:ind w:firstLine="482"/>
        <w:jc w:val="both"/>
        <w:rPr>
          <w:rFonts w:ascii="Times New Roman" w:hAnsi="Times New Roman"/>
        </w:rPr>
      </w:pPr>
      <w:r w:rsidRPr="0044078F">
        <w:rPr>
          <w:rFonts w:ascii="Times New Roman" w:hAnsi="Times New Roman" w:hint="eastAsia"/>
        </w:rPr>
        <w:t>（</w:t>
      </w:r>
      <w:r w:rsidRPr="0044078F">
        <w:rPr>
          <w:rFonts w:ascii="Times New Roman" w:hAnsi="Times New Roman" w:hint="eastAsia"/>
        </w:rPr>
        <w:t>2</w:t>
      </w:r>
      <w:r w:rsidRPr="0044078F">
        <w:rPr>
          <w:rFonts w:ascii="Times New Roman" w:hAnsi="Times New Roman" w:hint="eastAsia"/>
        </w:rPr>
        <w:t>）协调性。标准的编写应遵循现行基础标准的有关条款，使所有标准整体协调。</w:t>
      </w:r>
      <w:r w:rsidRPr="0044078F">
        <w:rPr>
          <w:rFonts w:ascii="Times New Roman" w:hAnsi="Times New Roman"/>
        </w:rPr>
        <w:t xml:space="preserve"> </w:t>
      </w:r>
    </w:p>
    <w:p w:rsidR="003A7E44" w:rsidRPr="0044078F" w:rsidRDefault="003A7E44" w:rsidP="0044078F">
      <w:pPr>
        <w:spacing w:after="0" w:line="240" w:lineRule="auto"/>
        <w:ind w:firstLine="482"/>
        <w:jc w:val="both"/>
        <w:rPr>
          <w:rFonts w:ascii="Times New Roman" w:hAnsi="Times New Roman"/>
        </w:rPr>
      </w:pPr>
      <w:r w:rsidRPr="0044078F">
        <w:rPr>
          <w:rFonts w:ascii="Times New Roman" w:hAnsi="Times New Roman" w:hint="eastAsia"/>
        </w:rPr>
        <w:t>（</w:t>
      </w:r>
      <w:r w:rsidRPr="0044078F">
        <w:rPr>
          <w:rFonts w:ascii="Times New Roman" w:hAnsi="Times New Roman" w:hint="eastAsia"/>
        </w:rPr>
        <w:t>3</w:t>
      </w:r>
      <w:r w:rsidRPr="0044078F">
        <w:rPr>
          <w:rFonts w:ascii="Times New Roman" w:hAnsi="Times New Roman" w:hint="eastAsia"/>
        </w:rPr>
        <w:t>）</w:t>
      </w:r>
      <w:r w:rsidRPr="0044078F">
        <w:rPr>
          <w:rFonts w:ascii="Times New Roman" w:hAnsi="Times New Roman"/>
        </w:rPr>
        <w:t>适用性。标准的内容应便于实施，并且容易被其他的标准或者文件所引用。</w:t>
      </w:r>
    </w:p>
    <w:p w:rsidR="003A7E44" w:rsidRPr="0044078F" w:rsidRDefault="003A7E44" w:rsidP="0044078F">
      <w:pPr>
        <w:spacing w:after="0" w:line="240" w:lineRule="auto"/>
        <w:ind w:firstLine="482"/>
        <w:jc w:val="both"/>
        <w:rPr>
          <w:rFonts w:ascii="Times New Roman" w:hAnsi="Times New Roman"/>
        </w:rPr>
      </w:pPr>
      <w:r w:rsidRPr="0044078F">
        <w:rPr>
          <w:rFonts w:ascii="Times New Roman" w:hAnsi="Times New Roman" w:hint="eastAsia"/>
        </w:rPr>
        <w:t>（</w:t>
      </w:r>
      <w:r w:rsidRPr="0044078F">
        <w:rPr>
          <w:rFonts w:ascii="Times New Roman" w:hAnsi="Times New Roman" w:hint="eastAsia"/>
        </w:rPr>
        <w:t>4</w:t>
      </w:r>
      <w:r w:rsidRPr="0044078F">
        <w:rPr>
          <w:rFonts w:ascii="Times New Roman" w:hAnsi="Times New Roman" w:hint="eastAsia"/>
        </w:rPr>
        <w:t>）</w:t>
      </w:r>
      <w:r w:rsidRPr="0044078F">
        <w:rPr>
          <w:rFonts w:ascii="Times New Roman" w:hAnsi="Times New Roman"/>
        </w:rPr>
        <w:t>一致性。如果有相应的国际文件，起草标准时应以其为基础并尽可能保持与国际文件相一致。与国际文件的一致性程度为等同、修改或非等效的我国标准的起草应符合</w:t>
      </w:r>
      <w:r w:rsidRPr="0044078F">
        <w:rPr>
          <w:rFonts w:ascii="Times New Roman" w:hAnsi="Times New Roman" w:hint="eastAsia"/>
        </w:rPr>
        <w:t>GB/T 20000.2</w:t>
      </w:r>
      <w:r w:rsidRPr="0044078F">
        <w:rPr>
          <w:rFonts w:ascii="Times New Roman" w:hAnsi="Times New Roman" w:hint="eastAsia"/>
        </w:rPr>
        <w:t>的</w:t>
      </w:r>
      <w:r w:rsidRPr="0044078F">
        <w:rPr>
          <w:rFonts w:ascii="Times New Roman" w:hAnsi="Times New Roman"/>
        </w:rPr>
        <w:t>规定。</w:t>
      </w:r>
    </w:p>
    <w:p w:rsidR="003A7E44" w:rsidRPr="0044078F" w:rsidRDefault="003A7E44" w:rsidP="0044078F">
      <w:pPr>
        <w:spacing w:after="0" w:line="240" w:lineRule="auto"/>
        <w:ind w:firstLine="482"/>
        <w:jc w:val="both"/>
        <w:rPr>
          <w:rFonts w:ascii="Times New Roman" w:hAnsi="Times New Roman"/>
        </w:rPr>
      </w:pPr>
      <w:r w:rsidRPr="0044078F">
        <w:rPr>
          <w:rFonts w:ascii="Times New Roman" w:hAnsi="Times New Roman"/>
        </w:rPr>
        <w:t>（</w:t>
      </w:r>
      <w:r w:rsidRPr="0044078F">
        <w:rPr>
          <w:rFonts w:ascii="Times New Roman" w:hAnsi="Times New Roman"/>
        </w:rPr>
        <w:t>5</w:t>
      </w:r>
      <w:r w:rsidRPr="0044078F">
        <w:rPr>
          <w:rFonts w:ascii="Times New Roman" w:hAnsi="Times New Roman"/>
        </w:rPr>
        <w:t>）规范性。标准在编写过程中，从内容、格式、术语定义等各方面严格按照《</w:t>
      </w:r>
      <w:r w:rsidRPr="0044078F">
        <w:rPr>
          <w:rFonts w:ascii="Times New Roman" w:hAnsi="Times New Roman"/>
        </w:rPr>
        <w:t xml:space="preserve">GBT 1.1-2009 </w:t>
      </w:r>
      <w:r w:rsidRPr="0044078F">
        <w:rPr>
          <w:rFonts w:ascii="Times New Roman" w:hAnsi="Times New Roman"/>
        </w:rPr>
        <w:t>标准化工作导则</w:t>
      </w:r>
      <w:r w:rsidRPr="0044078F">
        <w:rPr>
          <w:rFonts w:ascii="Times New Roman" w:hAnsi="Times New Roman"/>
        </w:rPr>
        <w:t xml:space="preserve"> </w:t>
      </w:r>
      <w:r w:rsidRPr="0044078F">
        <w:rPr>
          <w:rFonts w:ascii="Times New Roman" w:hAnsi="Times New Roman"/>
        </w:rPr>
        <w:t>第</w:t>
      </w:r>
      <w:r w:rsidRPr="0044078F">
        <w:rPr>
          <w:rFonts w:ascii="Times New Roman" w:hAnsi="Times New Roman"/>
        </w:rPr>
        <w:t>1</w:t>
      </w:r>
      <w:r w:rsidRPr="0044078F">
        <w:rPr>
          <w:rFonts w:ascii="Times New Roman" w:hAnsi="Times New Roman"/>
        </w:rPr>
        <w:t>部分：标准的结构和编写》中对编写标准的要求。</w:t>
      </w:r>
    </w:p>
    <w:p w:rsidR="003A7E44" w:rsidRDefault="003A7E44" w:rsidP="003A7E44">
      <w:pPr>
        <w:pStyle w:val="2"/>
      </w:pPr>
      <w:bookmarkStart w:id="25" w:name="_Toc522567256"/>
      <w:bookmarkStart w:id="26" w:name="_Toc531975965"/>
      <w:r>
        <w:rPr>
          <w:rFonts w:hint="eastAsia"/>
        </w:rPr>
        <w:lastRenderedPageBreak/>
        <w:t>2.2</w:t>
      </w:r>
      <w:r w:rsidR="001A5C7C">
        <w:t xml:space="preserve"> </w:t>
      </w:r>
      <w:r>
        <w:rPr>
          <w:rFonts w:hint="eastAsia"/>
        </w:rPr>
        <w:t>标准主要内容及其依据</w:t>
      </w:r>
      <w:bookmarkEnd w:id="25"/>
      <w:bookmarkEnd w:id="26"/>
    </w:p>
    <w:p w:rsidR="003A7E44" w:rsidRDefault="003A7E44" w:rsidP="003A7E44">
      <w:pPr>
        <w:pStyle w:val="3"/>
      </w:pPr>
      <w:bookmarkStart w:id="27" w:name="_Toc522567257"/>
      <w:r>
        <w:rPr>
          <w:rFonts w:hint="eastAsia"/>
        </w:rPr>
        <w:t>2.2.1</w:t>
      </w:r>
      <w:r w:rsidR="000E7C7F">
        <w:t xml:space="preserve"> </w:t>
      </w:r>
      <w:r w:rsidRPr="00DA5093">
        <w:rPr>
          <w:rFonts w:hint="eastAsia"/>
        </w:rPr>
        <w:t>范围</w:t>
      </w:r>
      <w:bookmarkEnd w:id="27"/>
    </w:p>
    <w:p w:rsidR="005D6CA9" w:rsidRPr="005D6CA9" w:rsidRDefault="005D6CA9" w:rsidP="005D6CA9">
      <w:pPr>
        <w:spacing w:after="0" w:line="240" w:lineRule="auto"/>
        <w:ind w:firstLine="482"/>
        <w:jc w:val="both"/>
        <w:rPr>
          <w:rFonts w:ascii="Times New Roman" w:hAnsi="Times New Roman"/>
        </w:rPr>
      </w:pPr>
      <w:bookmarkStart w:id="28" w:name="_Toc522567258"/>
      <w:r w:rsidRPr="005D6CA9">
        <w:rPr>
          <w:rFonts w:ascii="Times New Roman" w:hAnsi="Times New Roman" w:hint="eastAsia"/>
        </w:rPr>
        <w:t>本标准规定了实施和管理种养殖企业（组织）温室气体排放核查的原则、流程、准备、策划和报告，以及核查工作质量保证的通用原则及要求。</w:t>
      </w:r>
    </w:p>
    <w:p w:rsidR="005D6CA9" w:rsidRPr="005D6CA9" w:rsidRDefault="005D6CA9" w:rsidP="005D6CA9">
      <w:pPr>
        <w:spacing w:after="0" w:line="240" w:lineRule="auto"/>
        <w:ind w:firstLine="482"/>
        <w:jc w:val="both"/>
        <w:rPr>
          <w:rFonts w:ascii="Times New Roman" w:hAnsi="Times New Roman"/>
        </w:rPr>
      </w:pPr>
      <w:r w:rsidRPr="005D6CA9">
        <w:rPr>
          <w:rFonts w:ascii="Times New Roman" w:hAnsi="Times New Roman" w:hint="eastAsia"/>
        </w:rPr>
        <w:t>本标准适用于第三方核查机构对种养殖企业温室气体排放开展外部核查，也适用于企业进行内部盘查。</w:t>
      </w:r>
    </w:p>
    <w:p w:rsidR="003A7E44" w:rsidRPr="00DA5093" w:rsidRDefault="003A7E44" w:rsidP="005E57C5">
      <w:pPr>
        <w:pStyle w:val="3"/>
        <w:spacing w:before="120"/>
      </w:pPr>
      <w:r>
        <w:rPr>
          <w:rFonts w:hint="eastAsia"/>
        </w:rPr>
        <w:t>2.2.2</w:t>
      </w:r>
      <w:r w:rsidR="000E7C7F">
        <w:t xml:space="preserve"> </w:t>
      </w:r>
      <w:r w:rsidRPr="00537EC1">
        <w:rPr>
          <w:rFonts w:hint="eastAsia"/>
        </w:rPr>
        <w:t>规范性引用文件</w:t>
      </w:r>
      <w:bookmarkEnd w:id="28"/>
    </w:p>
    <w:p w:rsidR="008C4600" w:rsidRPr="008C4600" w:rsidRDefault="008C4600" w:rsidP="008C4600">
      <w:pPr>
        <w:spacing w:after="0" w:line="240" w:lineRule="auto"/>
        <w:ind w:firstLine="482"/>
        <w:jc w:val="both"/>
        <w:rPr>
          <w:rFonts w:ascii="Times New Roman" w:hAnsi="Times New Roman"/>
        </w:rPr>
      </w:pPr>
      <w:bookmarkStart w:id="29" w:name="_Toc522567259"/>
      <w:r w:rsidRPr="008C4600">
        <w:rPr>
          <w:rFonts w:ascii="Times New Roman" w:hAnsi="Times New Roman" w:hint="eastAsia"/>
        </w:rPr>
        <w:t>本标准的编写，主要参考了如下</w:t>
      </w:r>
      <w:r w:rsidRPr="008C4600">
        <w:rPr>
          <w:rFonts w:ascii="Times New Roman" w:hAnsi="Times New Roman"/>
        </w:rPr>
        <w:t>4</w:t>
      </w:r>
      <w:r w:rsidRPr="008C4600">
        <w:rPr>
          <w:rFonts w:ascii="Times New Roman" w:hAnsi="Times New Roman" w:hint="eastAsia"/>
        </w:rPr>
        <w:t>项涉及企业温室气体排放的相关标准、规范和指南，包括：</w:t>
      </w:r>
      <w:r w:rsidRPr="008C4600">
        <w:rPr>
          <w:rFonts w:ascii="Times New Roman" w:hAnsi="Times New Roman" w:hint="eastAsia"/>
        </w:rPr>
        <w:t xml:space="preserve"> </w:t>
      </w:r>
    </w:p>
    <w:p w:rsidR="008C4600" w:rsidRPr="008C4600" w:rsidRDefault="008C4600" w:rsidP="008C4600">
      <w:pPr>
        <w:spacing w:after="0" w:line="240" w:lineRule="auto"/>
        <w:ind w:firstLine="482"/>
        <w:jc w:val="both"/>
        <w:rPr>
          <w:rFonts w:ascii="Times New Roman" w:hAnsi="Times New Roman"/>
        </w:rPr>
      </w:pPr>
      <w:bookmarkStart w:id="30" w:name="_Hlk515273350"/>
      <w:r w:rsidRPr="008C4600">
        <w:rPr>
          <w:rFonts w:ascii="Times New Roman" w:hAnsi="Times New Roman"/>
        </w:rPr>
        <w:t xml:space="preserve">GB 17167 </w:t>
      </w:r>
      <w:r w:rsidRPr="008C4600">
        <w:rPr>
          <w:rFonts w:ascii="Times New Roman" w:hAnsi="Times New Roman" w:hint="eastAsia"/>
        </w:rPr>
        <w:t>用能单位能源计量器具配备和管理通则；</w:t>
      </w:r>
    </w:p>
    <w:p w:rsidR="008C4600" w:rsidRPr="008C4600" w:rsidRDefault="008C4600" w:rsidP="008C4600">
      <w:pPr>
        <w:spacing w:after="0" w:line="240" w:lineRule="auto"/>
        <w:ind w:firstLine="482"/>
        <w:jc w:val="both"/>
        <w:rPr>
          <w:rFonts w:ascii="Times New Roman" w:hAnsi="Times New Roman"/>
        </w:rPr>
      </w:pPr>
      <w:r w:rsidRPr="008C4600">
        <w:rPr>
          <w:rFonts w:ascii="Times New Roman" w:hAnsi="Times New Roman"/>
        </w:rPr>
        <w:t xml:space="preserve">GB/T 2828.1 </w:t>
      </w:r>
      <w:r w:rsidRPr="008C4600">
        <w:rPr>
          <w:rFonts w:ascii="Times New Roman" w:hAnsi="Times New Roman" w:hint="eastAsia"/>
        </w:rPr>
        <w:t>计数抽样检验程序第</w:t>
      </w:r>
      <w:r w:rsidRPr="008C4600">
        <w:rPr>
          <w:rFonts w:ascii="Times New Roman" w:hAnsi="Times New Roman"/>
        </w:rPr>
        <w:t>1</w:t>
      </w:r>
      <w:r w:rsidRPr="008C4600">
        <w:rPr>
          <w:rFonts w:ascii="Times New Roman" w:hAnsi="Times New Roman" w:hint="eastAsia"/>
        </w:rPr>
        <w:t>部分：按接收质量限（</w:t>
      </w:r>
      <w:r w:rsidRPr="008C4600">
        <w:rPr>
          <w:rFonts w:ascii="Times New Roman" w:hAnsi="Times New Roman"/>
        </w:rPr>
        <w:t>AQL</w:t>
      </w:r>
      <w:r w:rsidRPr="008C4600">
        <w:rPr>
          <w:rFonts w:ascii="Times New Roman" w:hAnsi="Times New Roman" w:hint="eastAsia"/>
        </w:rPr>
        <w:t>）检索的逐批检验抽样计划；</w:t>
      </w:r>
    </w:p>
    <w:p w:rsidR="008C4600" w:rsidRPr="008C4600" w:rsidRDefault="008C4600" w:rsidP="008C4600">
      <w:pPr>
        <w:spacing w:after="0" w:line="240" w:lineRule="auto"/>
        <w:ind w:firstLine="482"/>
        <w:jc w:val="both"/>
        <w:rPr>
          <w:rFonts w:ascii="Times New Roman" w:hAnsi="Times New Roman"/>
        </w:rPr>
      </w:pPr>
      <w:r w:rsidRPr="008C4600">
        <w:rPr>
          <w:rFonts w:ascii="Times New Roman" w:hAnsi="Times New Roman"/>
        </w:rPr>
        <w:t xml:space="preserve">GB/T32150 </w:t>
      </w:r>
      <w:r w:rsidRPr="008C4600">
        <w:rPr>
          <w:rFonts w:ascii="Times New Roman" w:hAnsi="Times New Roman" w:hint="eastAsia"/>
        </w:rPr>
        <w:t>工业企业温室气体排放核算和报告通则；</w:t>
      </w:r>
    </w:p>
    <w:p w:rsidR="008C4600" w:rsidRPr="008C4600" w:rsidRDefault="008C4600" w:rsidP="008C4600">
      <w:pPr>
        <w:spacing w:after="0" w:line="240" w:lineRule="auto"/>
        <w:ind w:firstLine="482"/>
        <w:jc w:val="both"/>
        <w:rPr>
          <w:rFonts w:ascii="Times New Roman" w:hAnsi="Times New Roman"/>
        </w:rPr>
      </w:pPr>
      <w:r w:rsidRPr="008C4600">
        <w:rPr>
          <w:rFonts w:ascii="Times New Roman" w:hAnsi="Times New Roman"/>
        </w:rPr>
        <w:t>RB/T211</w:t>
      </w:r>
      <w:r w:rsidRPr="008C4600">
        <w:rPr>
          <w:rFonts w:ascii="Times New Roman" w:hAnsi="Times New Roman" w:hint="eastAsia"/>
        </w:rPr>
        <w:t>组织温室气体排放核查通用规范。</w:t>
      </w:r>
    </w:p>
    <w:bookmarkEnd w:id="30"/>
    <w:p w:rsidR="008C4600" w:rsidRPr="008C4600" w:rsidRDefault="008C4600" w:rsidP="008C4600">
      <w:pPr>
        <w:spacing w:after="0" w:line="240" w:lineRule="auto"/>
        <w:ind w:firstLine="482"/>
        <w:jc w:val="both"/>
        <w:rPr>
          <w:rFonts w:ascii="Times New Roman" w:hAnsi="Times New Roman"/>
        </w:rPr>
      </w:pPr>
      <w:r w:rsidRPr="008C4600">
        <w:rPr>
          <w:rFonts w:ascii="Times New Roman" w:hAnsi="Times New Roman" w:hint="eastAsia"/>
        </w:rPr>
        <w:t>为方便本标准的使用，上述参考资料中对本标准适合的内容（术语与正文条文）采取直接引用，而并未在本标准中出现“参照、根据、引自某标准的名称和标准号”等相关文字。</w:t>
      </w:r>
    </w:p>
    <w:p w:rsidR="003A7E44" w:rsidRPr="008D11CE" w:rsidRDefault="003A7E44" w:rsidP="005E57C5">
      <w:pPr>
        <w:pStyle w:val="3"/>
        <w:spacing w:before="120"/>
      </w:pPr>
      <w:r w:rsidRPr="005E57C5">
        <w:rPr>
          <w:rFonts w:hint="eastAsia"/>
        </w:rPr>
        <w:t>2.2.3</w:t>
      </w:r>
      <w:r w:rsidR="000E7C7F">
        <w:t xml:space="preserve"> </w:t>
      </w:r>
      <w:r w:rsidRPr="005E57C5">
        <w:rPr>
          <w:rFonts w:hint="eastAsia"/>
        </w:rPr>
        <w:t>术语与定义</w:t>
      </w:r>
      <w:bookmarkEnd w:id="29"/>
    </w:p>
    <w:p w:rsidR="00EF2AE5" w:rsidRDefault="00EF2AE5" w:rsidP="00EF2AE5">
      <w:pPr>
        <w:ind w:firstLine="420"/>
        <w:rPr>
          <w:szCs w:val="21"/>
        </w:rPr>
      </w:pPr>
      <w:r>
        <w:rPr>
          <w:rFonts w:hint="eastAsia"/>
          <w:szCs w:val="21"/>
        </w:rPr>
        <w:t>本标准共有</w:t>
      </w:r>
      <w:r>
        <w:rPr>
          <w:szCs w:val="21"/>
        </w:rPr>
        <w:t>30</w:t>
      </w:r>
      <w:r>
        <w:rPr>
          <w:rFonts w:hint="eastAsia"/>
          <w:szCs w:val="21"/>
        </w:rPr>
        <w:t>个术语定义，主要参考如下标准：</w:t>
      </w:r>
      <w:bookmarkStart w:id="31" w:name="_Hlk524809101"/>
      <w:r>
        <w:rPr>
          <w:szCs w:val="21"/>
        </w:rPr>
        <w:t xml:space="preserve">RB/T211-2016 </w:t>
      </w:r>
      <w:r>
        <w:rPr>
          <w:rFonts w:hint="eastAsia"/>
          <w:szCs w:val="21"/>
        </w:rPr>
        <w:t>组织温室气体排放核查通用规范；</w:t>
      </w:r>
      <w:r>
        <w:rPr>
          <w:szCs w:val="21"/>
        </w:rPr>
        <w:t>GB/T 32150-2015</w:t>
      </w:r>
      <w:r>
        <w:rPr>
          <w:rFonts w:hint="eastAsia"/>
          <w:szCs w:val="21"/>
        </w:rPr>
        <w:t>工业企业温室气体排放核算和报告通则；</w:t>
      </w:r>
      <w:r>
        <w:t xml:space="preserve">GB/T 252-2018 </w:t>
      </w:r>
      <w:r>
        <w:rPr>
          <w:rFonts w:hint="eastAsia"/>
        </w:rPr>
        <w:t>化工企业温室气体排放核查技术规范</w:t>
      </w:r>
      <w:r>
        <w:rPr>
          <w:rFonts w:hint="eastAsia"/>
          <w:szCs w:val="21"/>
        </w:rPr>
        <w:t>；</w:t>
      </w:r>
      <w:r>
        <w:rPr>
          <w:szCs w:val="21"/>
        </w:rPr>
        <w:t xml:space="preserve">RB/T 254-2018 </w:t>
      </w:r>
      <w:r>
        <w:rPr>
          <w:rFonts w:hint="eastAsia"/>
          <w:szCs w:val="21"/>
        </w:rPr>
        <w:t>发电企业温室气体排放核查技术规范；</w:t>
      </w:r>
      <w:r>
        <w:t xml:space="preserve">DB11/T 1422-2017 </w:t>
      </w:r>
      <w:r>
        <w:rPr>
          <w:rFonts w:hint="eastAsia"/>
        </w:rPr>
        <w:t>温室气体排放核算指南</w:t>
      </w:r>
      <w:r>
        <w:rPr>
          <w:rFonts w:hint="eastAsia"/>
        </w:rPr>
        <w:t xml:space="preserve"> </w:t>
      </w:r>
      <w:r>
        <w:rPr>
          <w:rFonts w:hint="eastAsia"/>
        </w:rPr>
        <w:t>畜牧养殖企业</w:t>
      </w:r>
      <w:r>
        <w:rPr>
          <w:rFonts w:hint="eastAsia"/>
          <w:szCs w:val="21"/>
        </w:rPr>
        <w:t>；《广东省企业碳排放核查规范》（试行）；《设施农业温室气体排放核算指南》（征求意见稿）；《行业企业温室气体排放核查通用规范》（征求意见稿）以及《畜禽养殖业产污系数与排污系数手册》中的术语和定义。</w:t>
      </w:r>
      <w:bookmarkEnd w:id="31"/>
      <w:r>
        <w:rPr>
          <w:rFonts w:hint="eastAsia"/>
          <w:szCs w:val="21"/>
        </w:rPr>
        <w:t>凡直接引用了某项标准中对某术语的定义情况，在下面的各术语中给出了其采用标准或指南、规范的变化和名称。</w:t>
      </w:r>
    </w:p>
    <w:p w:rsidR="008A7DC7" w:rsidRPr="009B66A8" w:rsidRDefault="008A7DC7" w:rsidP="009B66A8">
      <w:pPr>
        <w:pStyle w:val="afffffff7"/>
        <w:numPr>
          <w:ilvl w:val="0"/>
          <w:numId w:val="26"/>
        </w:numPr>
        <w:tabs>
          <w:tab w:val="left" w:pos="709"/>
          <w:tab w:val="left" w:pos="851"/>
        </w:tabs>
        <w:rPr>
          <w:b/>
          <w:szCs w:val="21"/>
        </w:rPr>
      </w:pPr>
      <w:bookmarkStart w:id="32" w:name="_Toc512372992"/>
      <w:bookmarkStart w:id="33" w:name="_Toc512372613"/>
      <w:bookmarkStart w:id="34" w:name="_Toc531814270"/>
      <w:bookmarkStart w:id="35" w:name="_Toc531895408"/>
      <w:bookmarkStart w:id="36" w:name="_Hlk517815744"/>
      <w:r w:rsidRPr="009B66A8">
        <w:rPr>
          <w:b/>
          <w:szCs w:val="21"/>
        </w:rPr>
        <w:t>温室气体</w:t>
      </w:r>
      <w:r w:rsidRPr="009B66A8">
        <w:rPr>
          <w:b/>
          <w:szCs w:val="21"/>
        </w:rPr>
        <w:t xml:space="preserve"> </w:t>
      </w:r>
      <w:bookmarkStart w:id="37" w:name="_Hlk512000370"/>
      <w:r w:rsidRPr="009B66A8">
        <w:rPr>
          <w:b/>
          <w:szCs w:val="21"/>
        </w:rPr>
        <w:t>greenhouse gases</w:t>
      </w:r>
      <w:r w:rsidRPr="009B66A8">
        <w:rPr>
          <w:b/>
          <w:szCs w:val="21"/>
        </w:rPr>
        <w:t>（</w:t>
      </w:r>
      <w:r w:rsidRPr="009B66A8">
        <w:rPr>
          <w:b/>
          <w:szCs w:val="21"/>
        </w:rPr>
        <w:t>GHG</w:t>
      </w:r>
      <w:r w:rsidRPr="009B66A8">
        <w:rPr>
          <w:b/>
          <w:szCs w:val="21"/>
        </w:rPr>
        <w:t>）</w:t>
      </w:r>
      <w:bookmarkEnd w:id="32"/>
      <w:bookmarkEnd w:id="33"/>
      <w:bookmarkEnd w:id="34"/>
      <w:bookmarkEnd w:id="35"/>
      <w:bookmarkEnd w:id="37"/>
    </w:p>
    <w:p w:rsidR="008A7DC7" w:rsidRPr="008A7DC7" w:rsidRDefault="008A7DC7" w:rsidP="008A7DC7">
      <w:pPr>
        <w:ind w:firstLine="420"/>
        <w:rPr>
          <w:szCs w:val="21"/>
        </w:rPr>
      </w:pPr>
      <w:r w:rsidRPr="008A7DC7">
        <w:rPr>
          <w:szCs w:val="21"/>
        </w:rPr>
        <w:t>大气层中自然存在的和由于人类活动产生的能够吸收和散发由地球表面、大气层和云层所产生的、波长在红外光谱内的辐射的气态成分。</w:t>
      </w:r>
    </w:p>
    <w:p w:rsidR="008A7DC7" w:rsidRPr="008A7DC7" w:rsidRDefault="008A7DC7" w:rsidP="008A7DC7">
      <w:pPr>
        <w:ind w:firstLine="420"/>
        <w:rPr>
          <w:szCs w:val="21"/>
        </w:rPr>
      </w:pPr>
      <w:r w:rsidRPr="008A7DC7">
        <w:rPr>
          <w:szCs w:val="21"/>
        </w:rPr>
        <w:t>如无特别说明，本标准中的温室气体包括二氧化碳（</w:t>
      </w:r>
      <w:r w:rsidRPr="008A7DC7">
        <w:rPr>
          <w:szCs w:val="21"/>
        </w:rPr>
        <w:t>CO2</w:t>
      </w:r>
      <w:r w:rsidRPr="008A7DC7">
        <w:rPr>
          <w:szCs w:val="21"/>
        </w:rPr>
        <w:t>）、甲烷（</w:t>
      </w:r>
      <w:r w:rsidRPr="008A7DC7">
        <w:rPr>
          <w:szCs w:val="21"/>
        </w:rPr>
        <w:t>CH4</w:t>
      </w:r>
      <w:r w:rsidRPr="008A7DC7">
        <w:rPr>
          <w:szCs w:val="21"/>
        </w:rPr>
        <w:t>）和氧化亚氮（</w:t>
      </w:r>
      <w:r w:rsidRPr="008A7DC7">
        <w:rPr>
          <w:szCs w:val="21"/>
        </w:rPr>
        <w:t>N2O</w:t>
      </w:r>
      <w:r w:rsidRPr="008A7DC7">
        <w:rPr>
          <w:szCs w:val="21"/>
        </w:rPr>
        <w:t>）。</w:t>
      </w:r>
    </w:p>
    <w:p w:rsidR="008A7DC7" w:rsidRPr="008A7DC7" w:rsidRDefault="008A7DC7" w:rsidP="008A7DC7">
      <w:pPr>
        <w:ind w:firstLine="420"/>
        <w:rPr>
          <w:szCs w:val="21"/>
        </w:rPr>
      </w:pPr>
      <w:r w:rsidRPr="008A7DC7">
        <w:rPr>
          <w:szCs w:val="21"/>
        </w:rPr>
        <w:t>[</w:t>
      </w:r>
      <w:r w:rsidRPr="008A7DC7">
        <w:rPr>
          <w:szCs w:val="21"/>
        </w:rPr>
        <w:t>源自：</w:t>
      </w:r>
      <w:r w:rsidRPr="008A7DC7">
        <w:rPr>
          <w:szCs w:val="21"/>
        </w:rPr>
        <w:t>ISO 14064-1:2006, 2.1]</w:t>
      </w:r>
    </w:p>
    <w:p w:rsidR="008A7DC7" w:rsidRPr="009B66A8" w:rsidRDefault="008A7DC7" w:rsidP="009B66A8">
      <w:pPr>
        <w:pStyle w:val="afffffff7"/>
        <w:numPr>
          <w:ilvl w:val="0"/>
          <w:numId w:val="26"/>
        </w:numPr>
        <w:tabs>
          <w:tab w:val="left" w:pos="709"/>
          <w:tab w:val="left" w:pos="851"/>
        </w:tabs>
        <w:rPr>
          <w:b/>
          <w:szCs w:val="21"/>
        </w:rPr>
      </w:pPr>
      <w:bookmarkStart w:id="38" w:name="_Toc531814271"/>
      <w:bookmarkStart w:id="39" w:name="_Toc531895409"/>
      <w:bookmarkStart w:id="40" w:name="_Toc531814272"/>
      <w:bookmarkStart w:id="41" w:name="_Toc531895410"/>
      <w:bookmarkEnd w:id="38"/>
      <w:bookmarkEnd w:id="39"/>
      <w:r w:rsidRPr="009B66A8">
        <w:rPr>
          <w:b/>
          <w:szCs w:val="21"/>
        </w:rPr>
        <w:lastRenderedPageBreak/>
        <w:t>种养殖企业（组织）</w:t>
      </w:r>
      <w:r w:rsidRPr="009B66A8">
        <w:rPr>
          <w:b/>
          <w:szCs w:val="21"/>
        </w:rPr>
        <w:t xml:space="preserve"> cultivation and breeding enterprises</w:t>
      </w:r>
      <w:r w:rsidRPr="009B66A8">
        <w:rPr>
          <w:rFonts w:hint="eastAsia"/>
          <w:b/>
          <w:szCs w:val="21"/>
        </w:rPr>
        <w:t xml:space="preserve"> </w:t>
      </w:r>
      <w:r w:rsidRPr="009B66A8">
        <w:rPr>
          <w:b/>
          <w:szCs w:val="21"/>
        </w:rPr>
        <w:t>(organization)</w:t>
      </w:r>
      <w:bookmarkEnd w:id="40"/>
      <w:bookmarkEnd w:id="41"/>
    </w:p>
    <w:p w:rsidR="008A7DC7" w:rsidRPr="008A7DC7" w:rsidRDefault="008A7DC7" w:rsidP="008A7DC7">
      <w:pPr>
        <w:ind w:firstLine="420"/>
        <w:rPr>
          <w:szCs w:val="21"/>
        </w:rPr>
      </w:pPr>
      <w:bookmarkStart w:id="42" w:name="_Toc512372995"/>
      <w:bookmarkStart w:id="43" w:name="_Toc512372616"/>
      <w:bookmarkStart w:id="44" w:name="_Toc512152386"/>
      <w:r w:rsidRPr="008A7DC7">
        <w:rPr>
          <w:szCs w:val="21"/>
        </w:rPr>
        <w:t>从事规模化种植和养殖生产的法人企业；或不具法人身份，但具有独立核算权的农业集体。例如：一个村子、一个种植园、一个规模化种植区的农作物生产集体，虽未认定法人代表，但能够独立核算温室气体排放量，即为一个农业组织。</w:t>
      </w:r>
    </w:p>
    <w:p w:rsidR="008A7DC7" w:rsidRPr="009B66A8" w:rsidRDefault="008A7DC7" w:rsidP="009B66A8">
      <w:pPr>
        <w:pStyle w:val="afffffff7"/>
        <w:numPr>
          <w:ilvl w:val="0"/>
          <w:numId w:val="26"/>
        </w:numPr>
        <w:tabs>
          <w:tab w:val="left" w:pos="709"/>
          <w:tab w:val="left" w:pos="851"/>
        </w:tabs>
        <w:rPr>
          <w:b/>
          <w:szCs w:val="21"/>
        </w:rPr>
      </w:pPr>
      <w:bookmarkStart w:id="45" w:name="_Toc531814273"/>
      <w:bookmarkStart w:id="46" w:name="_Toc531895411"/>
      <w:bookmarkStart w:id="47" w:name="_Toc531814274"/>
      <w:bookmarkStart w:id="48" w:name="_Toc531895412"/>
      <w:bookmarkStart w:id="49" w:name="_Hlk524800359"/>
      <w:bookmarkEnd w:id="45"/>
      <w:bookmarkEnd w:id="46"/>
      <w:r w:rsidRPr="009B66A8">
        <w:rPr>
          <w:b/>
          <w:szCs w:val="21"/>
        </w:rPr>
        <w:t>核算边界</w:t>
      </w:r>
      <w:r w:rsidRPr="009B66A8">
        <w:rPr>
          <w:b/>
          <w:szCs w:val="21"/>
        </w:rPr>
        <w:t xml:space="preserve"> accounting boundary</w:t>
      </w:r>
      <w:bookmarkEnd w:id="42"/>
      <w:bookmarkEnd w:id="43"/>
      <w:bookmarkEnd w:id="44"/>
      <w:bookmarkEnd w:id="47"/>
      <w:bookmarkEnd w:id="48"/>
    </w:p>
    <w:p w:rsidR="008A7DC7" w:rsidRPr="008A7DC7" w:rsidRDefault="008A7DC7" w:rsidP="008A7DC7">
      <w:pPr>
        <w:ind w:firstLine="420"/>
        <w:rPr>
          <w:szCs w:val="21"/>
        </w:rPr>
      </w:pPr>
      <w:bookmarkStart w:id="50" w:name="_Toc479792261"/>
      <w:bookmarkStart w:id="51" w:name="_Toc493100973"/>
      <w:bookmarkStart w:id="52" w:name="_Toc493101062"/>
      <w:bookmarkStart w:id="53" w:name="_Toc493109523"/>
      <w:bookmarkStart w:id="54" w:name="_Toc385326446"/>
      <w:bookmarkStart w:id="55" w:name="_Toc426467463"/>
      <w:bookmarkStart w:id="56" w:name="_Toc479761221"/>
      <w:bookmarkStart w:id="57" w:name="_Toc385326447"/>
      <w:bookmarkStart w:id="58" w:name="_Toc426467464"/>
      <w:bookmarkStart w:id="59" w:name="_Toc479761222"/>
      <w:bookmarkStart w:id="60" w:name="_Toc479792262"/>
      <w:bookmarkStart w:id="61" w:name="_Toc493100974"/>
      <w:bookmarkStart w:id="62" w:name="_Toc493101063"/>
      <w:bookmarkStart w:id="63" w:name="_Toc493109524"/>
      <w:bookmarkStart w:id="64" w:name="_Toc512152388"/>
      <w:bookmarkStart w:id="65" w:name="_Toc512372618"/>
      <w:bookmarkStart w:id="66" w:name="_Toc512372997"/>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8A7DC7">
        <w:rPr>
          <w:szCs w:val="21"/>
        </w:rPr>
        <w:t>与</w:t>
      </w:r>
      <w:r w:rsidRPr="008A7DC7">
        <w:rPr>
          <w:rFonts w:hint="eastAsia"/>
          <w:szCs w:val="21"/>
        </w:rPr>
        <w:t>企业（组织）</w:t>
      </w:r>
      <w:r w:rsidRPr="008A7DC7">
        <w:rPr>
          <w:szCs w:val="21"/>
        </w:rPr>
        <w:t>的生产经营活动相关的温室气体排放的范围。</w:t>
      </w:r>
    </w:p>
    <w:p w:rsidR="008A7DC7" w:rsidRPr="008A7DC7" w:rsidRDefault="008A7DC7" w:rsidP="008A7DC7">
      <w:pPr>
        <w:ind w:firstLine="420"/>
        <w:rPr>
          <w:szCs w:val="21"/>
        </w:rPr>
      </w:pPr>
      <w:r w:rsidRPr="008A7DC7">
        <w:rPr>
          <w:szCs w:val="21"/>
        </w:rPr>
        <w:t>[</w:t>
      </w:r>
      <w:r w:rsidRPr="008A7DC7">
        <w:rPr>
          <w:szCs w:val="21"/>
        </w:rPr>
        <w:t>源自</w:t>
      </w:r>
      <w:r w:rsidRPr="008A7DC7">
        <w:rPr>
          <w:rFonts w:hint="eastAsia"/>
          <w:szCs w:val="21"/>
        </w:rPr>
        <w:t>：</w:t>
      </w:r>
      <w:r w:rsidRPr="008A7DC7">
        <w:rPr>
          <w:szCs w:val="21"/>
        </w:rPr>
        <w:t xml:space="preserve">GB/T 32150-2015,3.4] </w:t>
      </w:r>
    </w:p>
    <w:p w:rsidR="008A7DC7" w:rsidRPr="009B66A8" w:rsidRDefault="008A7DC7" w:rsidP="009B66A8">
      <w:pPr>
        <w:pStyle w:val="afffffff7"/>
        <w:numPr>
          <w:ilvl w:val="0"/>
          <w:numId w:val="26"/>
        </w:numPr>
        <w:tabs>
          <w:tab w:val="left" w:pos="709"/>
          <w:tab w:val="left" w:pos="851"/>
        </w:tabs>
        <w:rPr>
          <w:b/>
          <w:szCs w:val="21"/>
        </w:rPr>
      </w:pPr>
      <w:bookmarkStart w:id="67" w:name="_Toc531814275"/>
      <w:bookmarkStart w:id="68" w:name="_Toc531895413"/>
      <w:bookmarkStart w:id="69" w:name="_Toc531814276"/>
      <w:bookmarkStart w:id="70" w:name="_Toc531895414"/>
      <w:bookmarkEnd w:id="67"/>
      <w:bookmarkEnd w:id="68"/>
      <w:r w:rsidRPr="009B66A8">
        <w:rPr>
          <w:b/>
          <w:szCs w:val="21"/>
        </w:rPr>
        <w:t>温室气体源</w:t>
      </w:r>
      <w:r w:rsidRPr="009B66A8">
        <w:rPr>
          <w:b/>
          <w:szCs w:val="21"/>
        </w:rPr>
        <w:t xml:space="preserve"> greenhouse gas source</w:t>
      </w:r>
      <w:bookmarkEnd w:id="64"/>
      <w:bookmarkEnd w:id="65"/>
      <w:bookmarkEnd w:id="66"/>
      <w:bookmarkEnd w:id="69"/>
      <w:bookmarkEnd w:id="70"/>
    </w:p>
    <w:p w:rsidR="008A7DC7" w:rsidRPr="008A7DC7" w:rsidRDefault="008A7DC7" w:rsidP="008A7DC7">
      <w:pPr>
        <w:ind w:firstLine="420"/>
        <w:rPr>
          <w:szCs w:val="21"/>
        </w:rPr>
      </w:pPr>
      <w:r w:rsidRPr="008A7DC7">
        <w:rPr>
          <w:szCs w:val="21"/>
        </w:rPr>
        <w:t>向大气中排放温室气体的物理单元或过程。</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szCs w:val="21"/>
        </w:rPr>
        <w:t>ISO 14064-1</w:t>
      </w:r>
      <w:r w:rsidRPr="008A7DC7">
        <w:rPr>
          <w:rFonts w:hint="eastAsia"/>
          <w:szCs w:val="21"/>
        </w:rPr>
        <w:t>:2006</w:t>
      </w:r>
      <w:r w:rsidRPr="008A7DC7">
        <w:rPr>
          <w:szCs w:val="21"/>
        </w:rPr>
        <w:t>,</w:t>
      </w:r>
      <w:r w:rsidRPr="008A7DC7">
        <w:rPr>
          <w:rFonts w:hint="eastAsia"/>
          <w:szCs w:val="21"/>
        </w:rPr>
        <w:t>2.2</w:t>
      </w:r>
      <w:r w:rsidRPr="008A7DC7">
        <w:rPr>
          <w:szCs w:val="21"/>
        </w:rPr>
        <w:t>]</w:t>
      </w:r>
    </w:p>
    <w:p w:rsidR="008A7DC7" w:rsidRPr="009B66A8" w:rsidRDefault="008A7DC7" w:rsidP="009B66A8">
      <w:pPr>
        <w:pStyle w:val="afffffff7"/>
        <w:numPr>
          <w:ilvl w:val="0"/>
          <w:numId w:val="26"/>
        </w:numPr>
        <w:tabs>
          <w:tab w:val="left" w:pos="709"/>
          <w:tab w:val="left" w:pos="851"/>
        </w:tabs>
        <w:rPr>
          <w:b/>
          <w:szCs w:val="21"/>
        </w:rPr>
      </w:pPr>
      <w:bookmarkStart w:id="71" w:name="_Toc531814277"/>
      <w:bookmarkStart w:id="72" w:name="_Toc531895415"/>
      <w:bookmarkStart w:id="73" w:name="_Toc512373003"/>
      <w:bookmarkStart w:id="74" w:name="_Toc512372624"/>
      <w:bookmarkStart w:id="75" w:name="_Toc512152394"/>
      <w:bookmarkStart w:id="76" w:name="_Toc531814278"/>
      <w:bookmarkStart w:id="77" w:name="_Toc531895416"/>
      <w:bookmarkStart w:id="78" w:name="_Hlk524801458"/>
      <w:bookmarkStart w:id="79" w:name="_Toc354485247"/>
      <w:bookmarkStart w:id="80" w:name="_Toc346543470"/>
      <w:bookmarkEnd w:id="71"/>
      <w:bookmarkEnd w:id="72"/>
      <w:r w:rsidRPr="009B66A8">
        <w:rPr>
          <w:b/>
          <w:szCs w:val="21"/>
        </w:rPr>
        <w:t>燃料燃烧排放</w:t>
      </w:r>
      <w:r w:rsidRPr="009B66A8">
        <w:rPr>
          <w:b/>
          <w:szCs w:val="21"/>
        </w:rPr>
        <w:t xml:space="preserve"> fuel combustion emission</w:t>
      </w:r>
      <w:bookmarkEnd w:id="73"/>
      <w:bookmarkEnd w:id="74"/>
      <w:bookmarkEnd w:id="75"/>
      <w:bookmarkEnd w:id="76"/>
      <w:bookmarkEnd w:id="77"/>
    </w:p>
    <w:p w:rsidR="008A7DC7" w:rsidRPr="008A7DC7" w:rsidRDefault="008A7DC7" w:rsidP="008A7DC7">
      <w:pPr>
        <w:ind w:firstLine="420"/>
        <w:rPr>
          <w:szCs w:val="21"/>
        </w:rPr>
      </w:pPr>
      <w:r w:rsidRPr="008A7DC7">
        <w:rPr>
          <w:szCs w:val="21"/>
        </w:rPr>
        <w:t>燃料在氧化燃烧过程中产生的温室气体排放。</w:t>
      </w:r>
    </w:p>
    <w:p w:rsidR="008A7DC7" w:rsidRPr="008A7DC7" w:rsidRDefault="008A7DC7" w:rsidP="008A7DC7">
      <w:pPr>
        <w:ind w:firstLine="420"/>
        <w:rPr>
          <w:szCs w:val="21"/>
        </w:rPr>
      </w:pPr>
      <w:r w:rsidRPr="008A7DC7">
        <w:rPr>
          <w:szCs w:val="21"/>
        </w:rPr>
        <w:t>[</w:t>
      </w:r>
      <w:r w:rsidRPr="008A7DC7">
        <w:rPr>
          <w:szCs w:val="21"/>
        </w:rPr>
        <w:t>源自</w:t>
      </w:r>
      <w:r w:rsidRPr="008A7DC7">
        <w:rPr>
          <w:rFonts w:hint="eastAsia"/>
          <w:szCs w:val="21"/>
        </w:rPr>
        <w:t>：</w:t>
      </w:r>
      <w:r w:rsidRPr="008A7DC7">
        <w:rPr>
          <w:szCs w:val="21"/>
        </w:rPr>
        <w:t xml:space="preserve">GB/T 32150-2015,3.7] </w:t>
      </w:r>
    </w:p>
    <w:p w:rsidR="008A7DC7" w:rsidRPr="009B66A8" w:rsidRDefault="008A7DC7" w:rsidP="009B66A8">
      <w:pPr>
        <w:pStyle w:val="afffffff7"/>
        <w:numPr>
          <w:ilvl w:val="0"/>
          <w:numId w:val="26"/>
        </w:numPr>
        <w:tabs>
          <w:tab w:val="left" w:pos="709"/>
          <w:tab w:val="left" w:pos="851"/>
        </w:tabs>
        <w:rPr>
          <w:b/>
          <w:szCs w:val="21"/>
        </w:rPr>
      </w:pPr>
      <w:bookmarkStart w:id="81" w:name="_Toc531814279"/>
      <w:bookmarkStart w:id="82" w:name="_Toc531895417"/>
      <w:bookmarkStart w:id="83" w:name="_Toc512358079"/>
      <w:bookmarkStart w:id="84" w:name="_Toc531814280"/>
      <w:bookmarkStart w:id="85" w:name="_Toc531895418"/>
      <w:bookmarkStart w:id="86" w:name="_Hlk524801515"/>
      <w:bookmarkEnd w:id="78"/>
      <w:bookmarkEnd w:id="81"/>
      <w:bookmarkEnd w:id="82"/>
      <w:r w:rsidRPr="009B66A8">
        <w:rPr>
          <w:b/>
          <w:szCs w:val="21"/>
        </w:rPr>
        <w:t>过程排放</w:t>
      </w:r>
      <w:r w:rsidRPr="009B66A8">
        <w:rPr>
          <w:b/>
          <w:szCs w:val="21"/>
        </w:rPr>
        <w:t xml:space="preserve">  process emission</w:t>
      </w:r>
      <w:bookmarkEnd w:id="83"/>
      <w:bookmarkEnd w:id="84"/>
      <w:bookmarkEnd w:id="85"/>
    </w:p>
    <w:p w:rsidR="008A7DC7" w:rsidRPr="008A7DC7" w:rsidRDefault="008A7DC7" w:rsidP="008A7DC7">
      <w:pPr>
        <w:ind w:firstLine="420"/>
        <w:rPr>
          <w:szCs w:val="21"/>
        </w:rPr>
      </w:pPr>
      <w:r w:rsidRPr="008A7DC7">
        <w:rPr>
          <w:szCs w:val="21"/>
        </w:rPr>
        <w:t>在生产、废弃物处理处置等过程中除燃料燃烧之外的物理或化学造成对的温室气体排放。</w:t>
      </w:r>
    </w:p>
    <w:p w:rsidR="00A46C7E" w:rsidRPr="00A46C7E" w:rsidRDefault="00A46C7E" w:rsidP="00A46C7E">
      <w:pPr>
        <w:ind w:firstLine="420"/>
        <w:rPr>
          <w:szCs w:val="21"/>
        </w:rPr>
      </w:pPr>
      <w:bookmarkStart w:id="87" w:name="_Toc385326450"/>
      <w:bookmarkStart w:id="88" w:name="_Toc426467467"/>
      <w:bookmarkStart w:id="89" w:name="_Toc479761225"/>
      <w:bookmarkStart w:id="90" w:name="_Toc479792265"/>
      <w:bookmarkStart w:id="91" w:name="_Toc493100977"/>
      <w:bookmarkStart w:id="92" w:name="_Toc493101066"/>
      <w:bookmarkStart w:id="93" w:name="_Toc493109527"/>
      <w:bookmarkStart w:id="94" w:name="_Toc385326451"/>
      <w:bookmarkStart w:id="95" w:name="_Toc426467468"/>
      <w:bookmarkStart w:id="96" w:name="_Toc479761226"/>
      <w:bookmarkStart w:id="97" w:name="_Toc493109531"/>
      <w:bookmarkStart w:id="98" w:name="_Toc479792269"/>
      <w:bookmarkStart w:id="99" w:name="_Toc493100981"/>
      <w:bookmarkStart w:id="100" w:name="_Toc493101070"/>
      <w:bookmarkStart w:id="101" w:name="_Toc531814281"/>
      <w:bookmarkStart w:id="102" w:name="_Toc531895419"/>
      <w:bookmarkStart w:id="103" w:name="_Toc512152389"/>
      <w:bookmarkStart w:id="104" w:name="_Hlk511998751"/>
      <w:bookmarkStart w:id="105" w:name="_Toc512372619"/>
      <w:bookmarkStart w:id="106" w:name="_Toc512372998"/>
      <w:bookmarkEnd w:id="79"/>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A46C7E">
        <w:rPr>
          <w:szCs w:val="21"/>
        </w:rPr>
        <w:t>[</w:t>
      </w:r>
      <w:r w:rsidRPr="00A46C7E">
        <w:rPr>
          <w:rFonts w:hint="eastAsia"/>
          <w:szCs w:val="21"/>
        </w:rPr>
        <w:t>源自：</w:t>
      </w:r>
      <w:r w:rsidRPr="00A46C7E">
        <w:rPr>
          <w:szCs w:val="21"/>
        </w:rPr>
        <w:t>GB/T 32150-2015</w:t>
      </w:r>
      <w:r w:rsidRPr="00A46C7E">
        <w:rPr>
          <w:rFonts w:hint="eastAsia"/>
          <w:szCs w:val="21"/>
        </w:rPr>
        <w:t>，定义</w:t>
      </w:r>
      <w:r w:rsidRPr="00A46C7E">
        <w:rPr>
          <w:szCs w:val="21"/>
        </w:rPr>
        <w:t>3.8]</w:t>
      </w:r>
    </w:p>
    <w:p w:rsidR="008A7DC7" w:rsidRPr="009B66A8" w:rsidRDefault="008A7DC7" w:rsidP="009B66A8">
      <w:pPr>
        <w:pStyle w:val="afffffff7"/>
        <w:numPr>
          <w:ilvl w:val="0"/>
          <w:numId w:val="26"/>
        </w:numPr>
        <w:tabs>
          <w:tab w:val="left" w:pos="709"/>
          <w:tab w:val="left" w:pos="851"/>
        </w:tabs>
        <w:rPr>
          <w:b/>
          <w:szCs w:val="21"/>
        </w:rPr>
      </w:pPr>
      <w:bookmarkStart w:id="107" w:name="_Toc531814282"/>
      <w:bookmarkStart w:id="108" w:name="_Toc531895420"/>
      <w:r w:rsidRPr="009B66A8">
        <w:rPr>
          <w:rFonts w:hint="eastAsia"/>
          <w:b/>
          <w:szCs w:val="21"/>
        </w:rPr>
        <w:t>农田氧化亚氮排放</w:t>
      </w:r>
      <w:r w:rsidRPr="009B66A8">
        <w:rPr>
          <w:rFonts w:hint="eastAsia"/>
          <w:b/>
          <w:szCs w:val="21"/>
        </w:rPr>
        <w:t xml:space="preserve"> </w:t>
      </w:r>
      <w:r w:rsidRPr="009B66A8">
        <w:rPr>
          <w:b/>
          <w:szCs w:val="21"/>
        </w:rPr>
        <w:t xml:space="preserve">nitrous oxide emissions from </w:t>
      </w:r>
      <w:r w:rsidRPr="009B66A8">
        <w:rPr>
          <w:rFonts w:hint="eastAsia"/>
          <w:b/>
          <w:szCs w:val="21"/>
        </w:rPr>
        <w:t>cultivation</w:t>
      </w:r>
      <w:bookmarkEnd w:id="107"/>
      <w:bookmarkEnd w:id="108"/>
    </w:p>
    <w:p w:rsidR="008A7DC7" w:rsidRPr="008A7DC7" w:rsidRDefault="008A7DC7" w:rsidP="008A7DC7">
      <w:pPr>
        <w:ind w:firstLine="420"/>
        <w:rPr>
          <w:szCs w:val="21"/>
        </w:rPr>
      </w:pPr>
      <w:r w:rsidRPr="008A7DC7">
        <w:rPr>
          <w:rFonts w:hint="eastAsia"/>
          <w:szCs w:val="21"/>
        </w:rPr>
        <w:t>农业活动向土壤加氮，增加了用于硝化和反硝化的氮量，由此增加的氧化亚氮（</w:t>
      </w:r>
      <w:r w:rsidRPr="008A7DC7">
        <w:rPr>
          <w:rFonts w:hint="eastAsia"/>
          <w:szCs w:val="21"/>
        </w:rPr>
        <w:t>N2O</w:t>
      </w:r>
      <w:r w:rsidRPr="008A7DC7">
        <w:rPr>
          <w:rFonts w:hint="eastAsia"/>
          <w:szCs w:val="21"/>
        </w:rPr>
        <w:t>）排放量。</w:t>
      </w:r>
    </w:p>
    <w:p w:rsidR="008A7DC7" w:rsidRPr="009B66A8" w:rsidRDefault="008A7DC7" w:rsidP="009B66A8">
      <w:pPr>
        <w:pStyle w:val="afffffff7"/>
        <w:numPr>
          <w:ilvl w:val="0"/>
          <w:numId w:val="26"/>
        </w:numPr>
        <w:tabs>
          <w:tab w:val="left" w:pos="709"/>
          <w:tab w:val="left" w:pos="851"/>
        </w:tabs>
        <w:rPr>
          <w:b/>
          <w:szCs w:val="21"/>
        </w:rPr>
      </w:pPr>
      <w:bookmarkStart w:id="109" w:name="_Toc531814283"/>
      <w:bookmarkStart w:id="110" w:name="_Toc531895421"/>
      <w:bookmarkStart w:id="111" w:name="_Toc531814284"/>
      <w:bookmarkStart w:id="112" w:name="_Toc531895422"/>
      <w:bookmarkEnd w:id="109"/>
      <w:bookmarkEnd w:id="110"/>
      <w:r w:rsidRPr="009B66A8">
        <w:rPr>
          <w:rFonts w:hint="eastAsia"/>
          <w:b/>
          <w:szCs w:val="21"/>
        </w:rPr>
        <w:t>水稻田甲烷排放</w:t>
      </w:r>
      <w:r w:rsidRPr="009B66A8">
        <w:rPr>
          <w:rFonts w:hint="eastAsia"/>
          <w:b/>
          <w:szCs w:val="21"/>
        </w:rPr>
        <w:t xml:space="preserve"> </w:t>
      </w:r>
      <w:r w:rsidRPr="009B66A8">
        <w:rPr>
          <w:b/>
          <w:szCs w:val="21"/>
        </w:rPr>
        <w:t>methane emissions from paddy field</w:t>
      </w:r>
      <w:bookmarkEnd w:id="111"/>
      <w:bookmarkEnd w:id="112"/>
    </w:p>
    <w:p w:rsidR="008A7DC7" w:rsidRPr="008A7DC7" w:rsidRDefault="008A7DC7" w:rsidP="008A7DC7">
      <w:pPr>
        <w:ind w:firstLine="420"/>
        <w:rPr>
          <w:szCs w:val="21"/>
        </w:rPr>
      </w:pPr>
      <w:r w:rsidRPr="008A7DC7">
        <w:rPr>
          <w:rFonts w:hint="eastAsia"/>
          <w:szCs w:val="21"/>
        </w:rPr>
        <w:t>淹水稻田土壤中有机物厌氧分解产生甲烷（</w:t>
      </w:r>
      <w:r w:rsidRPr="008A7DC7">
        <w:rPr>
          <w:rFonts w:hint="eastAsia"/>
          <w:szCs w:val="21"/>
        </w:rPr>
        <w:t>CH4</w:t>
      </w:r>
      <w:r w:rsidRPr="008A7DC7">
        <w:rPr>
          <w:rFonts w:hint="eastAsia"/>
          <w:szCs w:val="21"/>
        </w:rPr>
        <w:t>），并通过水稻植物的传输作用逸散到大气中。</w:t>
      </w:r>
    </w:p>
    <w:p w:rsidR="008A7DC7" w:rsidRPr="009B66A8" w:rsidRDefault="008A7DC7" w:rsidP="009B66A8">
      <w:pPr>
        <w:pStyle w:val="afffffff7"/>
        <w:numPr>
          <w:ilvl w:val="0"/>
          <w:numId w:val="26"/>
        </w:numPr>
        <w:tabs>
          <w:tab w:val="left" w:pos="709"/>
          <w:tab w:val="left" w:pos="851"/>
        </w:tabs>
        <w:rPr>
          <w:b/>
          <w:szCs w:val="21"/>
        </w:rPr>
      </w:pPr>
      <w:bookmarkStart w:id="113" w:name="_Toc531814285"/>
      <w:bookmarkStart w:id="114" w:name="_Toc531895423"/>
      <w:bookmarkStart w:id="115" w:name="_Toc531814286"/>
      <w:bookmarkStart w:id="116" w:name="_Toc531895424"/>
      <w:bookmarkEnd w:id="113"/>
      <w:bookmarkEnd w:id="114"/>
      <w:r w:rsidRPr="009B66A8">
        <w:rPr>
          <w:rFonts w:hint="eastAsia"/>
          <w:b/>
          <w:szCs w:val="21"/>
        </w:rPr>
        <w:t>土壤固碳</w:t>
      </w:r>
      <w:r w:rsidRPr="009B66A8">
        <w:rPr>
          <w:rFonts w:hint="eastAsia"/>
          <w:b/>
          <w:szCs w:val="21"/>
        </w:rPr>
        <w:t xml:space="preserve"> carbon sequestration from soil management</w:t>
      </w:r>
      <w:bookmarkEnd w:id="115"/>
      <w:bookmarkEnd w:id="116"/>
    </w:p>
    <w:p w:rsidR="008A7DC7" w:rsidRPr="008A7DC7" w:rsidRDefault="008A7DC7" w:rsidP="008A7DC7">
      <w:pPr>
        <w:ind w:firstLine="420"/>
        <w:rPr>
          <w:szCs w:val="21"/>
        </w:rPr>
      </w:pPr>
      <w:r w:rsidRPr="008A7DC7">
        <w:rPr>
          <w:rFonts w:hint="eastAsia"/>
          <w:szCs w:val="21"/>
        </w:rPr>
        <w:t>对农田土壤采用不同的管理方式，增加土壤中有机质含量的过程。</w:t>
      </w:r>
    </w:p>
    <w:p w:rsidR="008A7DC7" w:rsidRPr="009B66A8" w:rsidRDefault="008A7DC7" w:rsidP="009B66A8">
      <w:pPr>
        <w:pStyle w:val="afffffff7"/>
        <w:numPr>
          <w:ilvl w:val="0"/>
          <w:numId w:val="26"/>
        </w:numPr>
        <w:tabs>
          <w:tab w:val="left" w:pos="709"/>
          <w:tab w:val="left" w:pos="851"/>
        </w:tabs>
        <w:rPr>
          <w:b/>
          <w:szCs w:val="21"/>
        </w:rPr>
      </w:pPr>
      <w:bookmarkStart w:id="117" w:name="_Toc531814287"/>
      <w:bookmarkStart w:id="118" w:name="_Toc531895425"/>
      <w:bookmarkStart w:id="119" w:name="_Toc531814288"/>
      <w:bookmarkStart w:id="120" w:name="_Toc531895426"/>
      <w:bookmarkStart w:id="121" w:name="_Hlk524801650"/>
      <w:bookmarkEnd w:id="117"/>
      <w:bookmarkEnd w:id="118"/>
      <w:r w:rsidRPr="009B66A8">
        <w:rPr>
          <w:b/>
          <w:szCs w:val="21"/>
        </w:rPr>
        <w:t>动物肠道发酵甲烷排放</w:t>
      </w:r>
      <w:r w:rsidRPr="009B66A8">
        <w:rPr>
          <w:b/>
          <w:szCs w:val="21"/>
        </w:rPr>
        <w:t xml:space="preserve"> methane emissions from enteric fermentation</w:t>
      </w:r>
      <w:bookmarkEnd w:id="103"/>
      <w:bookmarkEnd w:id="104"/>
      <w:bookmarkEnd w:id="105"/>
      <w:bookmarkEnd w:id="106"/>
      <w:bookmarkEnd w:id="119"/>
      <w:bookmarkEnd w:id="120"/>
    </w:p>
    <w:p w:rsidR="008A7DC7" w:rsidRPr="008A7DC7" w:rsidRDefault="008A7DC7" w:rsidP="008A7DC7">
      <w:pPr>
        <w:ind w:firstLine="420"/>
        <w:rPr>
          <w:szCs w:val="21"/>
        </w:rPr>
      </w:pPr>
      <w:bookmarkStart w:id="122" w:name="_Hlk511998769"/>
      <w:r w:rsidRPr="008A7DC7">
        <w:rPr>
          <w:szCs w:val="21"/>
        </w:rPr>
        <w:t>动物在正常代谢过程中，肠道内饲料在微生物作用下发酵产生的甲烷排放。</w:t>
      </w:r>
    </w:p>
    <w:p w:rsidR="008A7DC7" w:rsidRPr="008A7DC7" w:rsidRDefault="00A46C7E" w:rsidP="008A7DC7">
      <w:pPr>
        <w:ind w:firstLine="420"/>
        <w:rPr>
          <w:szCs w:val="21"/>
        </w:rPr>
      </w:pPr>
      <w:bookmarkStart w:id="123" w:name="_Toc479792270"/>
      <w:bookmarkStart w:id="124" w:name="_Toc493100982"/>
      <w:bookmarkStart w:id="125" w:name="_Toc493101071"/>
      <w:bookmarkStart w:id="126" w:name="_Toc493109532"/>
      <w:bookmarkStart w:id="127" w:name="_Toc531814289"/>
      <w:bookmarkStart w:id="128" w:name="_Toc531895427"/>
      <w:bookmarkStart w:id="129" w:name="_Toc512152390"/>
      <w:bookmarkStart w:id="130" w:name="_Hlk511998795"/>
      <w:bookmarkStart w:id="131" w:name="_Toc512372620"/>
      <w:bookmarkStart w:id="132" w:name="_Toc512372999"/>
      <w:bookmarkEnd w:id="121"/>
      <w:bookmarkEnd w:id="122"/>
      <w:bookmarkEnd w:id="123"/>
      <w:bookmarkEnd w:id="124"/>
      <w:bookmarkEnd w:id="125"/>
      <w:bookmarkEnd w:id="126"/>
      <w:bookmarkEnd w:id="127"/>
      <w:bookmarkEnd w:id="128"/>
      <w:r w:rsidRPr="000A572B">
        <w:rPr>
          <w:szCs w:val="21"/>
        </w:rPr>
        <w:t>[</w:t>
      </w:r>
      <w:r w:rsidRPr="000A572B">
        <w:rPr>
          <w:rFonts w:hint="eastAsia"/>
          <w:szCs w:val="21"/>
        </w:rPr>
        <w:t>源自：</w:t>
      </w:r>
      <w:r w:rsidRPr="000A572B">
        <w:rPr>
          <w:szCs w:val="21"/>
        </w:rPr>
        <w:t>DB11/T 1422-2017</w:t>
      </w:r>
      <w:r w:rsidRPr="000A572B">
        <w:rPr>
          <w:rFonts w:hint="eastAsia"/>
          <w:szCs w:val="21"/>
        </w:rPr>
        <w:t>，定义</w:t>
      </w:r>
      <w:r w:rsidRPr="000A572B">
        <w:rPr>
          <w:szCs w:val="21"/>
        </w:rPr>
        <w:t>3.3]</w:t>
      </w:r>
    </w:p>
    <w:p w:rsidR="008A7DC7" w:rsidRPr="009B66A8" w:rsidRDefault="008A7DC7" w:rsidP="009B66A8">
      <w:pPr>
        <w:pStyle w:val="afffffff7"/>
        <w:numPr>
          <w:ilvl w:val="0"/>
          <w:numId w:val="26"/>
        </w:numPr>
        <w:tabs>
          <w:tab w:val="left" w:pos="709"/>
          <w:tab w:val="left" w:pos="851"/>
        </w:tabs>
        <w:rPr>
          <w:b/>
          <w:szCs w:val="21"/>
        </w:rPr>
      </w:pPr>
      <w:bookmarkStart w:id="133" w:name="_Toc531814290"/>
      <w:bookmarkStart w:id="134" w:name="_Toc531895428"/>
      <w:bookmarkStart w:id="135" w:name="_Hlk524801878"/>
      <w:r w:rsidRPr="009B66A8">
        <w:rPr>
          <w:b/>
          <w:szCs w:val="21"/>
        </w:rPr>
        <w:lastRenderedPageBreak/>
        <w:t>动物粪便管理甲烷排放</w:t>
      </w:r>
      <w:r w:rsidRPr="009B66A8">
        <w:rPr>
          <w:b/>
          <w:szCs w:val="21"/>
        </w:rPr>
        <w:t xml:space="preserve"> methane emissions from manure management</w:t>
      </w:r>
      <w:bookmarkEnd w:id="129"/>
      <w:bookmarkEnd w:id="130"/>
      <w:bookmarkEnd w:id="131"/>
      <w:bookmarkEnd w:id="132"/>
      <w:bookmarkEnd w:id="133"/>
      <w:bookmarkEnd w:id="134"/>
    </w:p>
    <w:p w:rsidR="008A7DC7" w:rsidRPr="008A7DC7" w:rsidRDefault="008A7DC7" w:rsidP="008A7DC7">
      <w:pPr>
        <w:ind w:firstLine="420"/>
        <w:rPr>
          <w:szCs w:val="21"/>
        </w:rPr>
      </w:pPr>
      <w:bookmarkStart w:id="136" w:name="_Hlk511998831"/>
      <w:r w:rsidRPr="008A7DC7">
        <w:rPr>
          <w:szCs w:val="21"/>
        </w:rPr>
        <w:t>动物粪便施入到土壤之前，粪便贮存和处理过程中由于厌氧微生物发酵粪便中有机物产生的甲烷排放。</w:t>
      </w:r>
    </w:p>
    <w:p w:rsidR="008A7DC7" w:rsidRPr="008A7DC7" w:rsidRDefault="00A46C7E" w:rsidP="000A572B">
      <w:pPr>
        <w:ind w:firstLine="420"/>
        <w:rPr>
          <w:szCs w:val="21"/>
        </w:rPr>
      </w:pPr>
      <w:bookmarkStart w:id="137" w:name="_Toc479792271"/>
      <w:bookmarkStart w:id="138" w:name="_Toc493100983"/>
      <w:bookmarkStart w:id="139" w:name="_Toc493101072"/>
      <w:bookmarkStart w:id="140" w:name="_Toc493109533"/>
      <w:bookmarkStart w:id="141" w:name="_Toc531814291"/>
      <w:bookmarkStart w:id="142" w:name="_Toc531895429"/>
      <w:bookmarkStart w:id="143" w:name="_Toc512152391"/>
      <w:bookmarkStart w:id="144" w:name="_Hlk511998849"/>
      <w:bookmarkStart w:id="145" w:name="_Toc512372621"/>
      <w:bookmarkStart w:id="146" w:name="_Toc512373000"/>
      <w:bookmarkEnd w:id="135"/>
      <w:bookmarkEnd w:id="136"/>
      <w:bookmarkEnd w:id="137"/>
      <w:bookmarkEnd w:id="138"/>
      <w:bookmarkEnd w:id="139"/>
      <w:bookmarkEnd w:id="140"/>
      <w:bookmarkEnd w:id="141"/>
      <w:bookmarkEnd w:id="142"/>
      <w:r w:rsidRPr="000A572B">
        <w:rPr>
          <w:szCs w:val="21"/>
        </w:rPr>
        <w:t>[</w:t>
      </w:r>
      <w:r w:rsidRPr="000A572B">
        <w:rPr>
          <w:rFonts w:hint="eastAsia"/>
          <w:szCs w:val="21"/>
        </w:rPr>
        <w:t>源自：</w:t>
      </w:r>
      <w:r w:rsidRPr="000A572B">
        <w:rPr>
          <w:szCs w:val="21"/>
        </w:rPr>
        <w:t>DB11/T 1422-2017</w:t>
      </w:r>
      <w:r w:rsidRPr="000A572B">
        <w:rPr>
          <w:rFonts w:hint="eastAsia"/>
          <w:szCs w:val="21"/>
        </w:rPr>
        <w:t>，定义</w:t>
      </w:r>
      <w:r w:rsidRPr="000A572B">
        <w:rPr>
          <w:szCs w:val="21"/>
        </w:rPr>
        <w:t>3.4]</w:t>
      </w:r>
    </w:p>
    <w:p w:rsidR="008A7DC7" w:rsidRPr="009B66A8" w:rsidRDefault="008A7DC7" w:rsidP="009B66A8">
      <w:pPr>
        <w:pStyle w:val="afffffff7"/>
        <w:numPr>
          <w:ilvl w:val="0"/>
          <w:numId w:val="26"/>
        </w:numPr>
        <w:tabs>
          <w:tab w:val="left" w:pos="709"/>
          <w:tab w:val="left" w:pos="851"/>
        </w:tabs>
        <w:rPr>
          <w:b/>
          <w:szCs w:val="21"/>
        </w:rPr>
      </w:pPr>
      <w:bookmarkStart w:id="147" w:name="_Toc531814292"/>
      <w:bookmarkStart w:id="148" w:name="_Toc531895430"/>
      <w:bookmarkStart w:id="149" w:name="_Hlk524801930"/>
      <w:r w:rsidRPr="009B66A8">
        <w:rPr>
          <w:b/>
          <w:szCs w:val="21"/>
        </w:rPr>
        <w:t>动物粪便管理氧化亚氮排放</w:t>
      </w:r>
      <w:r w:rsidRPr="009B66A8">
        <w:rPr>
          <w:b/>
          <w:szCs w:val="21"/>
        </w:rPr>
        <w:t xml:space="preserve"> nitrous oxide emissions from manure management</w:t>
      </w:r>
      <w:bookmarkEnd w:id="143"/>
      <w:bookmarkEnd w:id="144"/>
      <w:bookmarkEnd w:id="145"/>
      <w:bookmarkEnd w:id="146"/>
      <w:bookmarkEnd w:id="147"/>
      <w:bookmarkEnd w:id="148"/>
    </w:p>
    <w:p w:rsidR="008A7DC7" w:rsidRPr="008A7DC7" w:rsidRDefault="008A7DC7" w:rsidP="008A7DC7">
      <w:pPr>
        <w:ind w:firstLine="420"/>
        <w:rPr>
          <w:szCs w:val="21"/>
        </w:rPr>
      </w:pPr>
      <w:bookmarkStart w:id="150" w:name="_Hlk511998867"/>
      <w:r w:rsidRPr="007923BD">
        <w:rPr>
          <w:szCs w:val="21"/>
        </w:rPr>
        <w:t>动物粪便施入到土壤之前，粪便贮存和处理过程中含氮物质在硝化或反硝化反应过程中产生的氧化亚氮排放。</w:t>
      </w:r>
    </w:p>
    <w:p w:rsidR="008A7DC7" w:rsidRPr="008A7DC7" w:rsidRDefault="00A46C7E" w:rsidP="008A7DC7">
      <w:pPr>
        <w:ind w:firstLine="420"/>
        <w:rPr>
          <w:szCs w:val="21"/>
        </w:rPr>
      </w:pPr>
      <w:bookmarkStart w:id="151" w:name="_Toc479792272"/>
      <w:bookmarkStart w:id="152" w:name="_Toc493100984"/>
      <w:bookmarkStart w:id="153" w:name="_Toc493101073"/>
      <w:bookmarkStart w:id="154" w:name="_Toc493109534"/>
      <w:bookmarkStart w:id="155" w:name="_Toc385326453"/>
      <w:bookmarkStart w:id="156" w:name="_Toc426467470"/>
      <w:bookmarkStart w:id="157" w:name="_Toc479761228"/>
      <w:bookmarkStart w:id="158" w:name="_Toc479792274"/>
      <w:bookmarkStart w:id="159" w:name="_Toc493100986"/>
      <w:bookmarkStart w:id="160" w:name="_Toc493101075"/>
      <w:bookmarkStart w:id="161" w:name="_Toc493109536"/>
      <w:bookmarkStart w:id="162" w:name="_Toc385326454"/>
      <w:bookmarkStart w:id="163" w:name="_Toc426467471"/>
      <w:bookmarkStart w:id="164" w:name="_Toc479761229"/>
      <w:bookmarkStart w:id="165" w:name="_Toc479792275"/>
      <w:bookmarkStart w:id="166" w:name="_Toc493100987"/>
      <w:bookmarkStart w:id="167" w:name="_Toc493101076"/>
      <w:bookmarkStart w:id="168" w:name="_Toc493109537"/>
      <w:bookmarkStart w:id="169" w:name="_Toc531814293"/>
      <w:bookmarkStart w:id="170" w:name="_Toc531895431"/>
      <w:bookmarkStart w:id="171" w:name="_Toc512152395"/>
      <w:bookmarkStart w:id="172" w:name="_Toc512372625"/>
      <w:bookmarkStart w:id="173" w:name="_Toc512373004"/>
      <w:bookmarkStart w:id="174" w:name="_Hlk511998951"/>
      <w:bookmarkStart w:id="175" w:name="_Hlk512068085"/>
      <w:bookmarkEnd w:id="80"/>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0A572B">
        <w:rPr>
          <w:szCs w:val="21"/>
        </w:rPr>
        <w:t>[</w:t>
      </w:r>
      <w:r w:rsidRPr="000A572B">
        <w:rPr>
          <w:rFonts w:hint="eastAsia"/>
          <w:szCs w:val="21"/>
        </w:rPr>
        <w:t>源自：</w:t>
      </w:r>
      <w:r w:rsidRPr="000A572B">
        <w:rPr>
          <w:szCs w:val="21"/>
        </w:rPr>
        <w:t>DB11/T 1422-2017</w:t>
      </w:r>
      <w:r w:rsidRPr="000A572B">
        <w:rPr>
          <w:rFonts w:hint="eastAsia"/>
          <w:szCs w:val="21"/>
        </w:rPr>
        <w:t>，定义</w:t>
      </w:r>
      <w:r w:rsidRPr="000A572B">
        <w:rPr>
          <w:szCs w:val="21"/>
        </w:rPr>
        <w:t>3.5]</w:t>
      </w:r>
    </w:p>
    <w:p w:rsidR="008A7DC7" w:rsidRPr="009B66A8" w:rsidRDefault="008A7DC7" w:rsidP="009B66A8">
      <w:pPr>
        <w:pStyle w:val="afffffff7"/>
        <w:numPr>
          <w:ilvl w:val="0"/>
          <w:numId w:val="26"/>
        </w:numPr>
        <w:tabs>
          <w:tab w:val="left" w:pos="709"/>
          <w:tab w:val="left" w:pos="851"/>
        </w:tabs>
        <w:rPr>
          <w:b/>
          <w:szCs w:val="21"/>
        </w:rPr>
      </w:pPr>
      <w:bookmarkStart w:id="176" w:name="_Toc531814294"/>
      <w:bookmarkStart w:id="177" w:name="_Toc531895432"/>
      <w:r w:rsidRPr="009B66A8">
        <w:rPr>
          <w:b/>
          <w:szCs w:val="21"/>
        </w:rPr>
        <w:t>购入的电力、热力产生的排放</w:t>
      </w:r>
      <w:r w:rsidRPr="009B66A8">
        <w:rPr>
          <w:b/>
          <w:szCs w:val="21"/>
        </w:rPr>
        <w:t xml:space="preserve"> emission from purchased electricity and heat</w:t>
      </w:r>
      <w:bookmarkEnd w:id="171"/>
      <w:bookmarkEnd w:id="172"/>
      <w:bookmarkEnd w:id="173"/>
      <w:bookmarkEnd w:id="176"/>
      <w:bookmarkEnd w:id="177"/>
    </w:p>
    <w:p w:rsidR="008A7DC7" w:rsidRPr="008A7DC7" w:rsidRDefault="008A7DC7" w:rsidP="008A7DC7">
      <w:pPr>
        <w:ind w:firstLine="420"/>
        <w:rPr>
          <w:szCs w:val="21"/>
        </w:rPr>
      </w:pPr>
      <w:r w:rsidRPr="008A7DC7">
        <w:rPr>
          <w:szCs w:val="21"/>
        </w:rPr>
        <w:t>企业消费的购入电力、热力所对应的电力、热力生产环节产生的二氧化碳排放。</w:t>
      </w:r>
    </w:p>
    <w:p w:rsidR="008A7DC7" w:rsidRPr="008A7DC7" w:rsidRDefault="008A7DC7" w:rsidP="008A7DC7">
      <w:pPr>
        <w:ind w:firstLine="420"/>
        <w:rPr>
          <w:szCs w:val="21"/>
        </w:rPr>
      </w:pPr>
      <w:r w:rsidRPr="008A7DC7">
        <w:rPr>
          <w:szCs w:val="21"/>
        </w:rPr>
        <w:t>热力包括蒸汽、热水等。</w:t>
      </w:r>
    </w:p>
    <w:p w:rsidR="008A7DC7" w:rsidRPr="008A7DC7" w:rsidRDefault="00A46C7E" w:rsidP="008A7DC7">
      <w:pPr>
        <w:ind w:firstLine="420"/>
        <w:rPr>
          <w:szCs w:val="21"/>
        </w:rPr>
      </w:pPr>
      <w:bookmarkStart w:id="178" w:name="_Toc531814295"/>
      <w:bookmarkStart w:id="179" w:name="_Toc531895433"/>
      <w:bookmarkStart w:id="180" w:name="_Hlk524802595"/>
      <w:bookmarkEnd w:id="178"/>
      <w:bookmarkEnd w:id="179"/>
      <w:r w:rsidRPr="000A572B">
        <w:rPr>
          <w:szCs w:val="21"/>
        </w:rPr>
        <w:t>[</w:t>
      </w:r>
      <w:r w:rsidRPr="000A572B">
        <w:rPr>
          <w:rFonts w:hint="eastAsia"/>
          <w:szCs w:val="21"/>
        </w:rPr>
        <w:t>源自：</w:t>
      </w:r>
      <w:r w:rsidRPr="000A572B">
        <w:rPr>
          <w:szCs w:val="21"/>
        </w:rPr>
        <w:t>GB/T 32150-2015</w:t>
      </w:r>
      <w:r w:rsidRPr="000A572B">
        <w:rPr>
          <w:rFonts w:hint="eastAsia"/>
          <w:szCs w:val="21"/>
        </w:rPr>
        <w:t>，定义</w:t>
      </w:r>
      <w:r w:rsidRPr="000A572B">
        <w:rPr>
          <w:szCs w:val="21"/>
        </w:rPr>
        <w:t>3.9]</w:t>
      </w:r>
    </w:p>
    <w:p w:rsidR="008A7DC7" w:rsidRPr="009B66A8" w:rsidRDefault="008A7DC7" w:rsidP="009B66A8">
      <w:pPr>
        <w:pStyle w:val="afffffff7"/>
        <w:numPr>
          <w:ilvl w:val="0"/>
          <w:numId w:val="26"/>
        </w:numPr>
        <w:tabs>
          <w:tab w:val="left" w:pos="709"/>
          <w:tab w:val="left" w:pos="851"/>
        </w:tabs>
        <w:rPr>
          <w:b/>
          <w:szCs w:val="21"/>
        </w:rPr>
      </w:pPr>
      <w:bookmarkStart w:id="181" w:name="_Toc531814296"/>
      <w:bookmarkStart w:id="182" w:name="_Toc531895434"/>
      <w:r w:rsidRPr="009B66A8">
        <w:rPr>
          <w:b/>
          <w:szCs w:val="21"/>
        </w:rPr>
        <w:t>外供电力和热力的扣除</w:t>
      </w:r>
      <w:r w:rsidRPr="009B66A8">
        <w:rPr>
          <w:b/>
          <w:szCs w:val="21"/>
        </w:rPr>
        <w:t xml:space="preserve">  reducing emissions from exported electricity and heat</w:t>
      </w:r>
      <w:bookmarkEnd w:id="181"/>
      <w:bookmarkEnd w:id="182"/>
    </w:p>
    <w:p w:rsidR="008A7DC7" w:rsidRPr="008A7DC7" w:rsidRDefault="008A7DC7" w:rsidP="008A7DC7">
      <w:pPr>
        <w:ind w:firstLine="420"/>
        <w:rPr>
          <w:szCs w:val="21"/>
        </w:rPr>
      </w:pPr>
      <w:r w:rsidRPr="008A7DC7">
        <w:rPr>
          <w:rFonts w:hint="eastAsia"/>
          <w:szCs w:val="21"/>
        </w:rPr>
        <w:t>种</w:t>
      </w:r>
      <w:r w:rsidRPr="008A7DC7">
        <w:rPr>
          <w:szCs w:val="21"/>
        </w:rPr>
        <w:t>养殖企业将粪便沼气设施、光伏发电和风力发电设施等可再生能源设施生产的电力和热力外供第三方利用，从企业温室气体排放量中扣除区域生产相应电力和热力所产生的二氧化碳排放量。</w:t>
      </w:r>
      <w:bookmarkStart w:id="183" w:name="_Toc531814297"/>
      <w:bookmarkStart w:id="184" w:name="_Toc531895435"/>
      <w:bookmarkEnd w:id="180"/>
      <w:bookmarkEnd w:id="183"/>
      <w:bookmarkEnd w:id="184"/>
    </w:p>
    <w:p w:rsidR="008A7DC7" w:rsidRPr="009B66A8" w:rsidRDefault="008A7DC7" w:rsidP="009B66A8">
      <w:pPr>
        <w:pStyle w:val="afffffff7"/>
        <w:numPr>
          <w:ilvl w:val="0"/>
          <w:numId w:val="26"/>
        </w:numPr>
        <w:tabs>
          <w:tab w:val="left" w:pos="709"/>
          <w:tab w:val="left" w:pos="851"/>
        </w:tabs>
        <w:rPr>
          <w:b/>
          <w:szCs w:val="21"/>
        </w:rPr>
      </w:pPr>
      <w:bookmarkStart w:id="185" w:name="_Toc531814298"/>
      <w:bookmarkStart w:id="186" w:name="_Toc531895436"/>
      <w:bookmarkStart w:id="187" w:name="_Hlk524802623"/>
      <w:r w:rsidRPr="009B66A8">
        <w:rPr>
          <w:b/>
          <w:szCs w:val="21"/>
        </w:rPr>
        <w:t>外供沼气的扣除</w:t>
      </w:r>
      <w:r w:rsidRPr="009B66A8">
        <w:rPr>
          <w:b/>
          <w:szCs w:val="21"/>
        </w:rPr>
        <w:t xml:space="preserve">  reducing emission from exported biogas</w:t>
      </w:r>
      <w:bookmarkEnd w:id="185"/>
      <w:bookmarkEnd w:id="186"/>
    </w:p>
    <w:p w:rsidR="008A7DC7" w:rsidRPr="008A7DC7" w:rsidRDefault="008A7DC7" w:rsidP="008A7DC7">
      <w:pPr>
        <w:ind w:firstLine="420"/>
        <w:rPr>
          <w:szCs w:val="21"/>
        </w:rPr>
      </w:pPr>
      <w:r w:rsidRPr="008A7DC7">
        <w:rPr>
          <w:rFonts w:hint="eastAsia"/>
          <w:szCs w:val="21"/>
        </w:rPr>
        <w:t>种</w:t>
      </w:r>
      <w:r w:rsidRPr="008A7DC7">
        <w:rPr>
          <w:szCs w:val="21"/>
        </w:rPr>
        <w:t>养殖企业将粪便沼气设施产生的沼气外供第三方利用，从企业温室气体排放量中扣除外供沼气量折合的二氧化碳当量。</w:t>
      </w:r>
      <w:bookmarkStart w:id="188" w:name="_Toc531814299"/>
      <w:bookmarkStart w:id="189" w:name="_Toc531895437"/>
      <w:bookmarkStart w:id="190" w:name="_Hlk511999006"/>
      <w:bookmarkEnd w:id="174"/>
      <w:bookmarkEnd w:id="175"/>
      <w:bookmarkEnd w:id="187"/>
      <w:bookmarkEnd w:id="188"/>
      <w:bookmarkEnd w:id="189"/>
    </w:p>
    <w:p w:rsidR="008A7DC7" w:rsidRPr="009B66A8" w:rsidRDefault="008A7DC7" w:rsidP="009B66A8">
      <w:pPr>
        <w:pStyle w:val="afffffff7"/>
        <w:numPr>
          <w:ilvl w:val="0"/>
          <w:numId w:val="26"/>
        </w:numPr>
        <w:tabs>
          <w:tab w:val="left" w:pos="709"/>
          <w:tab w:val="left" w:pos="851"/>
        </w:tabs>
        <w:rPr>
          <w:b/>
          <w:szCs w:val="21"/>
        </w:rPr>
      </w:pPr>
      <w:bookmarkStart w:id="191" w:name="_Toc531814300"/>
      <w:bookmarkStart w:id="192" w:name="_Toc531895438"/>
      <w:bookmarkStart w:id="193" w:name="_Hlk524802785"/>
      <w:r w:rsidRPr="009B66A8">
        <w:rPr>
          <w:b/>
          <w:szCs w:val="21"/>
        </w:rPr>
        <w:t>活动数据</w:t>
      </w:r>
      <w:r w:rsidRPr="009B66A8">
        <w:rPr>
          <w:b/>
          <w:szCs w:val="21"/>
        </w:rPr>
        <w:t xml:space="preserve">  activity data</w:t>
      </w:r>
      <w:bookmarkEnd w:id="191"/>
      <w:bookmarkEnd w:id="192"/>
    </w:p>
    <w:p w:rsidR="008A7DC7" w:rsidRPr="008A7DC7" w:rsidRDefault="008A7DC7" w:rsidP="008A7DC7">
      <w:pPr>
        <w:ind w:firstLine="420"/>
        <w:rPr>
          <w:szCs w:val="21"/>
        </w:rPr>
      </w:pPr>
      <w:r w:rsidRPr="008A7DC7">
        <w:rPr>
          <w:szCs w:val="21"/>
        </w:rPr>
        <w:t>GHG</w:t>
      </w:r>
      <w:r w:rsidRPr="008A7DC7">
        <w:rPr>
          <w:szCs w:val="21"/>
        </w:rPr>
        <w:t>排放活动的测量值</w:t>
      </w:r>
      <w:r w:rsidRPr="008A7DC7">
        <w:rPr>
          <w:rFonts w:hint="eastAsia"/>
          <w:szCs w:val="21"/>
        </w:rPr>
        <w:t>。</w:t>
      </w:r>
    </w:p>
    <w:p w:rsidR="008A7DC7" w:rsidRPr="008A7DC7" w:rsidRDefault="008A7DC7" w:rsidP="008A7DC7">
      <w:pPr>
        <w:ind w:firstLine="420"/>
        <w:rPr>
          <w:szCs w:val="21"/>
        </w:rPr>
      </w:pPr>
      <w:r w:rsidRPr="008A7DC7">
        <w:rPr>
          <w:szCs w:val="21"/>
        </w:rPr>
        <w:t>注</w:t>
      </w:r>
      <w:r w:rsidRPr="008A7DC7">
        <w:rPr>
          <w:rFonts w:hint="eastAsia"/>
          <w:szCs w:val="21"/>
        </w:rPr>
        <w:t>：</w:t>
      </w:r>
      <w:r w:rsidRPr="008A7DC7">
        <w:rPr>
          <w:szCs w:val="21"/>
        </w:rPr>
        <w:t>GHG</w:t>
      </w:r>
      <w:r w:rsidRPr="008A7DC7">
        <w:rPr>
          <w:szCs w:val="21"/>
        </w:rPr>
        <w:t>活动数据例如</w:t>
      </w:r>
      <w:r w:rsidRPr="008A7DC7">
        <w:rPr>
          <w:rFonts w:hint="eastAsia"/>
          <w:szCs w:val="21"/>
        </w:rPr>
        <w:t>能源、燃料或电力的消耗量，物质的产生量、提供服务的数量或受影响的土地面积。</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szCs w:val="21"/>
        </w:rPr>
        <w:t>ISO 14064-1</w:t>
      </w:r>
      <w:r w:rsidRPr="008A7DC7">
        <w:rPr>
          <w:rFonts w:hint="eastAsia"/>
          <w:szCs w:val="21"/>
        </w:rPr>
        <w:t>:2006</w:t>
      </w:r>
      <w:r w:rsidRPr="008A7DC7">
        <w:rPr>
          <w:szCs w:val="21"/>
        </w:rPr>
        <w:t>,</w:t>
      </w:r>
      <w:r w:rsidRPr="008A7DC7">
        <w:rPr>
          <w:rFonts w:hint="eastAsia"/>
          <w:szCs w:val="21"/>
        </w:rPr>
        <w:t>2.</w:t>
      </w:r>
      <w:r w:rsidRPr="008A7DC7">
        <w:rPr>
          <w:szCs w:val="21"/>
        </w:rPr>
        <w:t>11]</w:t>
      </w:r>
      <w:bookmarkStart w:id="194" w:name="_Toc531814301"/>
      <w:bookmarkStart w:id="195" w:name="_Toc531895439"/>
      <w:bookmarkStart w:id="196" w:name="_Toc512373006"/>
      <w:bookmarkStart w:id="197" w:name="_Toc512372627"/>
      <w:bookmarkStart w:id="198" w:name="_Hlk511999025"/>
      <w:bookmarkStart w:id="199" w:name="_Toc512152397"/>
      <w:bookmarkEnd w:id="193"/>
      <w:bookmarkEnd w:id="194"/>
      <w:bookmarkEnd w:id="195"/>
    </w:p>
    <w:p w:rsidR="008A7DC7" w:rsidRPr="009B66A8" w:rsidRDefault="008A7DC7" w:rsidP="009B66A8">
      <w:pPr>
        <w:pStyle w:val="afffffff7"/>
        <w:numPr>
          <w:ilvl w:val="0"/>
          <w:numId w:val="26"/>
        </w:numPr>
        <w:tabs>
          <w:tab w:val="left" w:pos="709"/>
          <w:tab w:val="left" w:pos="851"/>
        </w:tabs>
        <w:rPr>
          <w:b/>
          <w:szCs w:val="21"/>
        </w:rPr>
      </w:pPr>
      <w:bookmarkStart w:id="200" w:name="_Toc531814302"/>
      <w:bookmarkStart w:id="201" w:name="_Toc531895440"/>
      <w:bookmarkStart w:id="202" w:name="_Hlk524802874"/>
      <w:r w:rsidRPr="009B66A8">
        <w:rPr>
          <w:b/>
          <w:szCs w:val="21"/>
        </w:rPr>
        <w:t>排放因子</w:t>
      </w:r>
      <w:r w:rsidRPr="009B66A8">
        <w:rPr>
          <w:b/>
          <w:szCs w:val="21"/>
        </w:rPr>
        <w:t xml:space="preserve"> emission factor</w:t>
      </w:r>
      <w:bookmarkEnd w:id="196"/>
      <w:bookmarkEnd w:id="197"/>
      <w:bookmarkEnd w:id="198"/>
      <w:bookmarkEnd w:id="199"/>
      <w:bookmarkEnd w:id="200"/>
      <w:bookmarkEnd w:id="201"/>
    </w:p>
    <w:p w:rsidR="008A7DC7" w:rsidRPr="008A7DC7" w:rsidRDefault="008A7DC7" w:rsidP="008A7DC7">
      <w:pPr>
        <w:ind w:firstLine="420"/>
        <w:rPr>
          <w:szCs w:val="21"/>
        </w:rPr>
      </w:pPr>
      <w:bookmarkStart w:id="203" w:name="_Hlk511999043"/>
      <w:r w:rsidRPr="008A7DC7">
        <w:rPr>
          <w:rFonts w:hint="eastAsia"/>
          <w:szCs w:val="21"/>
        </w:rPr>
        <w:t>将温室气体活动水平数据与</w:t>
      </w:r>
      <w:r w:rsidRPr="008A7DC7">
        <w:rPr>
          <w:rFonts w:hint="eastAsia"/>
          <w:szCs w:val="21"/>
        </w:rPr>
        <w:t>GHG</w:t>
      </w:r>
      <w:r w:rsidRPr="008A7DC7">
        <w:rPr>
          <w:rFonts w:hint="eastAsia"/>
          <w:szCs w:val="21"/>
        </w:rPr>
        <w:t>排放相关联的因子。</w:t>
      </w:r>
    </w:p>
    <w:p w:rsidR="008A7DC7" w:rsidRPr="008A7DC7" w:rsidRDefault="008A7DC7" w:rsidP="008A7DC7">
      <w:pPr>
        <w:ind w:firstLine="420"/>
        <w:rPr>
          <w:szCs w:val="21"/>
        </w:rPr>
      </w:pPr>
      <w:r w:rsidRPr="008A7DC7">
        <w:rPr>
          <w:rFonts w:hint="eastAsia"/>
          <w:szCs w:val="21"/>
        </w:rPr>
        <w:t xml:space="preserve"> [</w:t>
      </w:r>
      <w:r w:rsidRPr="008A7DC7">
        <w:rPr>
          <w:rFonts w:hint="eastAsia"/>
          <w:szCs w:val="21"/>
        </w:rPr>
        <w:t>源自：</w:t>
      </w:r>
      <w:r w:rsidRPr="008A7DC7">
        <w:rPr>
          <w:szCs w:val="21"/>
        </w:rPr>
        <w:t>ISO 14064-1</w:t>
      </w:r>
      <w:r w:rsidRPr="008A7DC7">
        <w:rPr>
          <w:rFonts w:hint="eastAsia"/>
          <w:szCs w:val="21"/>
        </w:rPr>
        <w:t>:2006</w:t>
      </w:r>
      <w:r w:rsidRPr="008A7DC7">
        <w:rPr>
          <w:szCs w:val="21"/>
        </w:rPr>
        <w:t>,</w:t>
      </w:r>
      <w:r w:rsidRPr="008A7DC7">
        <w:rPr>
          <w:rFonts w:hint="eastAsia"/>
          <w:szCs w:val="21"/>
        </w:rPr>
        <w:t>2.</w:t>
      </w:r>
      <w:r w:rsidRPr="008A7DC7">
        <w:rPr>
          <w:szCs w:val="21"/>
        </w:rPr>
        <w:t>7]</w:t>
      </w:r>
      <w:bookmarkStart w:id="204" w:name="_Toc531814303"/>
      <w:bookmarkStart w:id="205" w:name="_Toc531895441"/>
      <w:bookmarkStart w:id="206" w:name="_Toc512373001"/>
      <w:bookmarkStart w:id="207" w:name="_Toc512372622"/>
      <w:bookmarkStart w:id="208" w:name="_Hlk511998891"/>
      <w:bookmarkStart w:id="209" w:name="_Toc512152392"/>
      <w:bookmarkEnd w:id="202"/>
      <w:bookmarkEnd w:id="204"/>
      <w:bookmarkEnd w:id="205"/>
    </w:p>
    <w:p w:rsidR="008A7DC7" w:rsidRPr="009B66A8" w:rsidRDefault="008A7DC7" w:rsidP="009B66A8">
      <w:pPr>
        <w:pStyle w:val="afffffff7"/>
        <w:numPr>
          <w:ilvl w:val="0"/>
          <w:numId w:val="26"/>
        </w:numPr>
        <w:tabs>
          <w:tab w:val="left" w:pos="709"/>
          <w:tab w:val="left" w:pos="851"/>
        </w:tabs>
        <w:rPr>
          <w:b/>
          <w:szCs w:val="21"/>
        </w:rPr>
      </w:pPr>
      <w:bookmarkStart w:id="210" w:name="_Toc531814304"/>
      <w:bookmarkStart w:id="211" w:name="_Toc531895442"/>
      <w:bookmarkStart w:id="212" w:name="_Hlk524802989"/>
      <w:r w:rsidRPr="009B66A8">
        <w:rPr>
          <w:b/>
          <w:szCs w:val="21"/>
        </w:rPr>
        <w:lastRenderedPageBreak/>
        <w:t>全球变暖潜势</w:t>
      </w:r>
      <w:r w:rsidRPr="009B66A8">
        <w:rPr>
          <w:b/>
          <w:szCs w:val="21"/>
        </w:rPr>
        <w:t xml:space="preserve"> global warming potential</w:t>
      </w:r>
      <w:r w:rsidRPr="009B66A8">
        <w:rPr>
          <w:b/>
          <w:szCs w:val="21"/>
        </w:rPr>
        <w:t>（</w:t>
      </w:r>
      <w:r w:rsidRPr="009B66A8">
        <w:rPr>
          <w:b/>
          <w:szCs w:val="21"/>
        </w:rPr>
        <w:t>GWP</w:t>
      </w:r>
      <w:r w:rsidRPr="009B66A8">
        <w:rPr>
          <w:b/>
          <w:szCs w:val="21"/>
        </w:rPr>
        <w:t>）</w:t>
      </w:r>
      <w:bookmarkEnd w:id="206"/>
      <w:bookmarkEnd w:id="207"/>
      <w:bookmarkEnd w:id="208"/>
      <w:bookmarkEnd w:id="209"/>
      <w:bookmarkEnd w:id="210"/>
      <w:bookmarkEnd w:id="211"/>
    </w:p>
    <w:p w:rsidR="008A7DC7" w:rsidRPr="008A7DC7" w:rsidRDefault="008A7DC7" w:rsidP="008A7DC7">
      <w:pPr>
        <w:ind w:firstLine="420"/>
        <w:rPr>
          <w:szCs w:val="21"/>
        </w:rPr>
      </w:pPr>
      <w:bookmarkStart w:id="213" w:name="_Hlk511998915"/>
      <w:r w:rsidRPr="008A7DC7">
        <w:rPr>
          <w:szCs w:val="21"/>
        </w:rPr>
        <w:t>将单位质量的某种温室气体在给定时间段内辐射强迫的影响与等量二氧化碳辐射强度影响相关联的系数。</w:t>
      </w:r>
    </w:p>
    <w:p w:rsidR="008A7DC7" w:rsidRPr="008A7DC7" w:rsidRDefault="00A46C7E" w:rsidP="008A7DC7">
      <w:pPr>
        <w:ind w:firstLine="420"/>
        <w:rPr>
          <w:szCs w:val="21"/>
        </w:rPr>
      </w:pPr>
      <w:bookmarkStart w:id="214" w:name="_Toc479761237"/>
      <w:bookmarkStart w:id="215" w:name="_Toc479792283"/>
      <w:bookmarkStart w:id="216" w:name="_Toc493100995"/>
      <w:bookmarkStart w:id="217" w:name="_Toc493101084"/>
      <w:bookmarkStart w:id="218" w:name="_Toc493109545"/>
      <w:bookmarkStart w:id="219" w:name="_Toc531814305"/>
      <w:bookmarkStart w:id="220" w:name="_Toc531895443"/>
      <w:bookmarkStart w:id="221" w:name="_Toc512152393"/>
      <w:bookmarkStart w:id="222" w:name="_Hlk511998936"/>
      <w:bookmarkStart w:id="223" w:name="_Toc512372623"/>
      <w:bookmarkStart w:id="224" w:name="_Toc512373002"/>
      <w:bookmarkEnd w:id="212"/>
      <w:bookmarkEnd w:id="213"/>
      <w:bookmarkEnd w:id="214"/>
      <w:bookmarkEnd w:id="215"/>
      <w:bookmarkEnd w:id="216"/>
      <w:bookmarkEnd w:id="217"/>
      <w:bookmarkEnd w:id="218"/>
      <w:bookmarkEnd w:id="219"/>
      <w:bookmarkEnd w:id="220"/>
      <w:r w:rsidRPr="000A572B">
        <w:rPr>
          <w:szCs w:val="21"/>
        </w:rPr>
        <w:t>[</w:t>
      </w:r>
      <w:r w:rsidRPr="000A572B">
        <w:rPr>
          <w:rFonts w:hint="eastAsia"/>
          <w:szCs w:val="21"/>
        </w:rPr>
        <w:t>源自：</w:t>
      </w:r>
      <w:r w:rsidRPr="000A572B">
        <w:rPr>
          <w:szCs w:val="21"/>
        </w:rPr>
        <w:t>GB/T 32150-2015</w:t>
      </w:r>
      <w:r w:rsidRPr="000A572B">
        <w:rPr>
          <w:rFonts w:hint="eastAsia"/>
          <w:szCs w:val="21"/>
        </w:rPr>
        <w:t>，定义</w:t>
      </w:r>
      <w:r w:rsidRPr="000A572B">
        <w:rPr>
          <w:szCs w:val="21"/>
        </w:rPr>
        <w:t>3.15]</w:t>
      </w:r>
    </w:p>
    <w:p w:rsidR="008A7DC7" w:rsidRPr="009B66A8" w:rsidRDefault="008A7DC7" w:rsidP="009B66A8">
      <w:pPr>
        <w:pStyle w:val="afffffff7"/>
        <w:numPr>
          <w:ilvl w:val="0"/>
          <w:numId w:val="26"/>
        </w:numPr>
        <w:tabs>
          <w:tab w:val="left" w:pos="709"/>
          <w:tab w:val="left" w:pos="851"/>
        </w:tabs>
        <w:rPr>
          <w:b/>
          <w:szCs w:val="21"/>
        </w:rPr>
      </w:pPr>
      <w:bookmarkStart w:id="225" w:name="_Toc531814306"/>
      <w:bookmarkStart w:id="226" w:name="_Toc531895444"/>
      <w:bookmarkStart w:id="227" w:name="_Hlk524803037"/>
      <w:r w:rsidRPr="009B66A8">
        <w:rPr>
          <w:b/>
          <w:szCs w:val="21"/>
        </w:rPr>
        <w:t>二氧化碳当量</w:t>
      </w:r>
      <w:r w:rsidRPr="009B66A8">
        <w:rPr>
          <w:b/>
          <w:szCs w:val="21"/>
        </w:rPr>
        <w:t xml:space="preserve"> carbon dioxide equivalent</w:t>
      </w:r>
      <w:r w:rsidRPr="009B66A8">
        <w:rPr>
          <w:b/>
          <w:szCs w:val="21"/>
        </w:rPr>
        <w:t>（</w:t>
      </w:r>
      <w:r w:rsidRPr="009B66A8">
        <w:rPr>
          <w:b/>
          <w:szCs w:val="21"/>
        </w:rPr>
        <w:t>CO2e</w:t>
      </w:r>
      <w:r w:rsidRPr="009B66A8">
        <w:rPr>
          <w:b/>
          <w:szCs w:val="21"/>
        </w:rPr>
        <w:t>）</w:t>
      </w:r>
      <w:bookmarkEnd w:id="221"/>
      <w:bookmarkEnd w:id="222"/>
      <w:bookmarkEnd w:id="223"/>
      <w:bookmarkEnd w:id="224"/>
      <w:bookmarkEnd w:id="225"/>
      <w:bookmarkEnd w:id="226"/>
    </w:p>
    <w:p w:rsidR="008A7DC7" w:rsidRPr="008A7DC7" w:rsidRDefault="008A7DC7" w:rsidP="008A7DC7">
      <w:pPr>
        <w:ind w:firstLine="420"/>
        <w:rPr>
          <w:szCs w:val="21"/>
        </w:rPr>
      </w:pPr>
      <w:r w:rsidRPr="008A7DC7">
        <w:rPr>
          <w:szCs w:val="21"/>
        </w:rPr>
        <w:t>在辐射强度上与某种温室气体质量相当的二氧化碳的量。</w:t>
      </w:r>
    </w:p>
    <w:p w:rsidR="008A7DC7" w:rsidRPr="008A7DC7" w:rsidRDefault="008A7DC7" w:rsidP="008A7DC7">
      <w:pPr>
        <w:ind w:firstLine="420"/>
        <w:rPr>
          <w:szCs w:val="21"/>
        </w:rPr>
      </w:pPr>
      <w:r w:rsidRPr="008A7DC7">
        <w:rPr>
          <w:rFonts w:hint="eastAsia"/>
          <w:szCs w:val="21"/>
        </w:rPr>
        <w:t>注：</w:t>
      </w:r>
      <w:r w:rsidRPr="008A7DC7">
        <w:rPr>
          <w:szCs w:val="21"/>
        </w:rPr>
        <w:t>二氧化碳当量等于给定温室气体的质量乘以它的全球变暖潜势值。</w:t>
      </w:r>
    </w:p>
    <w:p w:rsidR="008A7DC7" w:rsidRPr="008A7DC7" w:rsidRDefault="008A7DC7" w:rsidP="008A7DC7">
      <w:pPr>
        <w:ind w:firstLine="420"/>
        <w:rPr>
          <w:szCs w:val="21"/>
        </w:rPr>
      </w:pPr>
      <w:r w:rsidRPr="008A7DC7">
        <w:rPr>
          <w:szCs w:val="21"/>
        </w:rPr>
        <w:t>[</w:t>
      </w:r>
      <w:r w:rsidRPr="008A7DC7">
        <w:rPr>
          <w:rFonts w:hint="eastAsia"/>
          <w:szCs w:val="21"/>
        </w:rPr>
        <w:t>来源：</w:t>
      </w:r>
      <w:r w:rsidRPr="008A7DC7">
        <w:rPr>
          <w:szCs w:val="21"/>
        </w:rPr>
        <w:t xml:space="preserve">GB/T 32150-2015,3.16] </w:t>
      </w:r>
      <w:bookmarkStart w:id="228" w:name="_Toc531814307"/>
      <w:bookmarkStart w:id="229" w:name="_Toc531895445"/>
      <w:bookmarkStart w:id="230" w:name="_Toc512373007"/>
      <w:bookmarkStart w:id="231" w:name="_Toc512372628"/>
      <w:bookmarkStart w:id="232" w:name="_Hlk511999061"/>
      <w:bookmarkStart w:id="233" w:name="_Toc512152398"/>
      <w:bookmarkEnd w:id="190"/>
      <w:bookmarkEnd w:id="203"/>
      <w:bookmarkEnd w:id="227"/>
      <w:bookmarkEnd w:id="228"/>
      <w:bookmarkEnd w:id="229"/>
    </w:p>
    <w:p w:rsidR="008A7DC7" w:rsidRPr="009B66A8" w:rsidRDefault="008A7DC7" w:rsidP="009B66A8">
      <w:pPr>
        <w:pStyle w:val="afffffff7"/>
        <w:numPr>
          <w:ilvl w:val="0"/>
          <w:numId w:val="26"/>
        </w:numPr>
        <w:tabs>
          <w:tab w:val="left" w:pos="709"/>
          <w:tab w:val="left" w:pos="851"/>
        </w:tabs>
        <w:rPr>
          <w:b/>
          <w:szCs w:val="21"/>
        </w:rPr>
      </w:pPr>
      <w:bookmarkStart w:id="234" w:name="_Toc531814308"/>
      <w:bookmarkStart w:id="235" w:name="_Toc531895446"/>
      <w:bookmarkStart w:id="236" w:name="_Hlk524803273"/>
      <w:r w:rsidRPr="009B66A8">
        <w:rPr>
          <w:b/>
          <w:szCs w:val="21"/>
        </w:rPr>
        <w:t>委托方</w:t>
      </w:r>
      <w:r w:rsidRPr="009B66A8">
        <w:rPr>
          <w:b/>
          <w:szCs w:val="21"/>
        </w:rPr>
        <w:t xml:space="preserve"> client</w:t>
      </w:r>
      <w:bookmarkStart w:id="237" w:name="_Hlk511999104"/>
      <w:bookmarkEnd w:id="230"/>
      <w:bookmarkEnd w:id="231"/>
      <w:bookmarkEnd w:id="232"/>
      <w:bookmarkEnd w:id="233"/>
      <w:bookmarkEnd w:id="234"/>
      <w:bookmarkEnd w:id="235"/>
    </w:p>
    <w:p w:rsidR="008A7DC7" w:rsidRPr="008A7DC7" w:rsidRDefault="008A7DC7" w:rsidP="008A7DC7">
      <w:pPr>
        <w:ind w:firstLine="420"/>
        <w:rPr>
          <w:szCs w:val="21"/>
        </w:rPr>
      </w:pPr>
      <w:bookmarkStart w:id="238" w:name="_Toc512373008"/>
      <w:bookmarkStart w:id="239" w:name="_Toc512372629"/>
      <w:bookmarkStart w:id="240" w:name="_Hlk511999130"/>
      <w:bookmarkStart w:id="241" w:name="_Toc512152399"/>
      <w:bookmarkEnd w:id="236"/>
      <w:bookmarkEnd w:id="237"/>
      <w:r w:rsidRPr="008A7DC7">
        <w:rPr>
          <w:szCs w:val="21"/>
        </w:rPr>
        <w:t>提出温室气体排放核查申请的组织或个人。</w:t>
      </w:r>
    </w:p>
    <w:p w:rsidR="008A7DC7" w:rsidRPr="008A7DC7" w:rsidRDefault="008A7DC7" w:rsidP="008A7DC7">
      <w:pPr>
        <w:ind w:firstLine="420"/>
        <w:rPr>
          <w:szCs w:val="21"/>
        </w:rPr>
      </w:pPr>
      <w:r w:rsidRPr="008A7DC7">
        <w:rPr>
          <w:szCs w:val="21"/>
        </w:rPr>
        <w:t>注：</w:t>
      </w:r>
      <w:r w:rsidRPr="008A7DC7">
        <w:rPr>
          <w:szCs w:val="21"/>
        </w:rPr>
        <w:t xml:space="preserve"> </w:t>
      </w:r>
      <w:r w:rsidRPr="008A7DC7">
        <w:rPr>
          <w:szCs w:val="21"/>
        </w:rPr>
        <w:t>委托方可以是政府部门、行业协会、温室气体排放企业、金融机构或其他受影响的利益相关方。</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szCs w:val="21"/>
        </w:rPr>
        <w:t>ISO 14064-1</w:t>
      </w:r>
      <w:r w:rsidRPr="008A7DC7">
        <w:rPr>
          <w:rFonts w:hint="eastAsia"/>
          <w:szCs w:val="21"/>
        </w:rPr>
        <w:t>:2006</w:t>
      </w:r>
      <w:r w:rsidRPr="008A7DC7">
        <w:rPr>
          <w:szCs w:val="21"/>
        </w:rPr>
        <w:t>,</w:t>
      </w:r>
      <w:r w:rsidRPr="008A7DC7">
        <w:rPr>
          <w:rFonts w:hint="eastAsia"/>
          <w:szCs w:val="21"/>
        </w:rPr>
        <w:t>2.</w:t>
      </w:r>
      <w:r w:rsidRPr="008A7DC7">
        <w:rPr>
          <w:szCs w:val="21"/>
        </w:rPr>
        <w:t>25,</w:t>
      </w:r>
      <w:r w:rsidRPr="008A7DC7">
        <w:rPr>
          <w:rFonts w:hint="eastAsia"/>
          <w:szCs w:val="21"/>
        </w:rPr>
        <w:t xml:space="preserve"> RB/T211-2016</w:t>
      </w:r>
      <w:r w:rsidRPr="008A7DC7">
        <w:rPr>
          <w:szCs w:val="21"/>
        </w:rPr>
        <w:t>,3.8]</w:t>
      </w:r>
      <w:bookmarkStart w:id="242" w:name="_Toc531814309"/>
      <w:bookmarkStart w:id="243" w:name="_Toc531895447"/>
      <w:bookmarkEnd w:id="242"/>
      <w:bookmarkEnd w:id="243"/>
    </w:p>
    <w:p w:rsidR="008A7DC7" w:rsidRPr="009B66A8" w:rsidRDefault="008A7DC7" w:rsidP="009B66A8">
      <w:pPr>
        <w:pStyle w:val="afffffff7"/>
        <w:numPr>
          <w:ilvl w:val="0"/>
          <w:numId w:val="26"/>
        </w:numPr>
        <w:tabs>
          <w:tab w:val="left" w:pos="709"/>
          <w:tab w:val="left" w:pos="851"/>
        </w:tabs>
        <w:rPr>
          <w:b/>
          <w:szCs w:val="21"/>
        </w:rPr>
      </w:pPr>
      <w:bookmarkStart w:id="244" w:name="_Toc531814310"/>
      <w:bookmarkStart w:id="245" w:name="_Toc531895448"/>
      <w:bookmarkStart w:id="246" w:name="_Hlk524803605"/>
      <w:r w:rsidRPr="009B66A8">
        <w:rPr>
          <w:b/>
          <w:szCs w:val="21"/>
        </w:rPr>
        <w:t>核查准则</w:t>
      </w:r>
      <w:r w:rsidRPr="009B66A8">
        <w:rPr>
          <w:b/>
          <w:szCs w:val="21"/>
        </w:rPr>
        <w:t xml:space="preserve"> verification guidelines</w:t>
      </w:r>
      <w:bookmarkEnd w:id="238"/>
      <w:bookmarkEnd w:id="239"/>
      <w:bookmarkEnd w:id="240"/>
      <w:bookmarkEnd w:id="241"/>
      <w:bookmarkEnd w:id="244"/>
      <w:bookmarkEnd w:id="245"/>
    </w:p>
    <w:p w:rsidR="008A7DC7" w:rsidRPr="008A7DC7" w:rsidRDefault="008A7DC7" w:rsidP="008A7DC7">
      <w:pPr>
        <w:ind w:firstLine="420"/>
        <w:rPr>
          <w:szCs w:val="21"/>
        </w:rPr>
      </w:pPr>
      <w:bookmarkStart w:id="247" w:name="_Hlk511999171"/>
      <w:bookmarkEnd w:id="246"/>
      <w:r w:rsidRPr="008A7DC7">
        <w:rPr>
          <w:rFonts w:hint="eastAsia"/>
          <w:szCs w:val="21"/>
        </w:rPr>
        <w:t>在对证据进行比较时作为参照的方针、程序或要求。</w:t>
      </w:r>
    </w:p>
    <w:p w:rsidR="008A7DC7" w:rsidRPr="008A7DC7" w:rsidRDefault="008A7DC7" w:rsidP="008A7DC7">
      <w:pPr>
        <w:ind w:firstLine="420"/>
        <w:rPr>
          <w:szCs w:val="21"/>
        </w:rPr>
      </w:pPr>
      <w:r w:rsidRPr="008A7DC7">
        <w:rPr>
          <w:rFonts w:hint="eastAsia"/>
          <w:szCs w:val="21"/>
        </w:rPr>
        <w:t>注：核查准则可以是主管部门发布的</w:t>
      </w:r>
      <w:r w:rsidRPr="008A7DC7">
        <w:rPr>
          <w:rFonts w:hint="eastAsia"/>
          <w:szCs w:val="21"/>
        </w:rPr>
        <w:t>GHG</w:t>
      </w:r>
      <w:r w:rsidRPr="008A7DC7">
        <w:rPr>
          <w:rFonts w:hint="eastAsia"/>
          <w:szCs w:val="21"/>
        </w:rPr>
        <w:t>方案、自愿报告行动、标准或良好操作指南等规定。</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szCs w:val="21"/>
        </w:rPr>
        <w:t>ISO 14064-1</w:t>
      </w:r>
      <w:r w:rsidRPr="008A7DC7">
        <w:rPr>
          <w:rFonts w:hint="eastAsia"/>
          <w:szCs w:val="21"/>
        </w:rPr>
        <w:t>:2006</w:t>
      </w:r>
      <w:r w:rsidRPr="008A7DC7">
        <w:rPr>
          <w:szCs w:val="21"/>
        </w:rPr>
        <w:t>,</w:t>
      </w:r>
      <w:r w:rsidRPr="008A7DC7">
        <w:rPr>
          <w:rFonts w:hint="eastAsia"/>
          <w:szCs w:val="21"/>
        </w:rPr>
        <w:t>2.</w:t>
      </w:r>
      <w:r w:rsidRPr="008A7DC7">
        <w:rPr>
          <w:szCs w:val="21"/>
        </w:rPr>
        <w:t>32,</w:t>
      </w:r>
      <w:r w:rsidRPr="008A7DC7">
        <w:rPr>
          <w:rFonts w:hint="eastAsia"/>
          <w:szCs w:val="21"/>
        </w:rPr>
        <w:t xml:space="preserve"> RB/T211-2016</w:t>
      </w:r>
      <w:r w:rsidRPr="008A7DC7">
        <w:rPr>
          <w:szCs w:val="21"/>
        </w:rPr>
        <w:t>,3.10]</w:t>
      </w:r>
      <w:bookmarkStart w:id="248" w:name="_Toc531814311"/>
      <w:bookmarkStart w:id="249" w:name="_Toc531895449"/>
      <w:bookmarkEnd w:id="248"/>
      <w:bookmarkEnd w:id="249"/>
    </w:p>
    <w:p w:rsidR="008A7DC7" w:rsidRPr="009B66A8" w:rsidRDefault="008A7DC7" w:rsidP="009B66A8">
      <w:pPr>
        <w:pStyle w:val="afffffff7"/>
        <w:numPr>
          <w:ilvl w:val="0"/>
          <w:numId w:val="26"/>
        </w:numPr>
        <w:tabs>
          <w:tab w:val="left" w:pos="709"/>
          <w:tab w:val="left" w:pos="851"/>
        </w:tabs>
        <w:rPr>
          <w:b/>
          <w:szCs w:val="21"/>
        </w:rPr>
      </w:pPr>
      <w:bookmarkStart w:id="250" w:name="_Toc531814312"/>
      <w:bookmarkStart w:id="251" w:name="_Toc531895450"/>
      <w:r w:rsidRPr="009B66A8">
        <w:rPr>
          <w:b/>
          <w:szCs w:val="21"/>
        </w:rPr>
        <w:t>核查报告</w:t>
      </w:r>
      <w:r w:rsidRPr="009B66A8">
        <w:rPr>
          <w:b/>
          <w:szCs w:val="21"/>
        </w:rPr>
        <w:t xml:space="preserve"> verification report</w:t>
      </w:r>
      <w:bookmarkEnd w:id="250"/>
      <w:bookmarkEnd w:id="251"/>
    </w:p>
    <w:p w:rsidR="008A7DC7" w:rsidRPr="008A7DC7" w:rsidRDefault="008A7DC7" w:rsidP="008A7DC7">
      <w:pPr>
        <w:ind w:firstLine="420"/>
        <w:rPr>
          <w:szCs w:val="21"/>
        </w:rPr>
      </w:pPr>
      <w:r w:rsidRPr="008A7DC7">
        <w:rPr>
          <w:szCs w:val="21"/>
        </w:rPr>
        <w:t>向委托方出具的为养殖企业提供保证的正式书面声明。</w:t>
      </w:r>
    </w:p>
    <w:p w:rsidR="008A7DC7" w:rsidRPr="008A7DC7" w:rsidRDefault="000A572B" w:rsidP="008A7DC7">
      <w:pPr>
        <w:ind w:firstLine="420"/>
        <w:rPr>
          <w:szCs w:val="21"/>
        </w:rPr>
      </w:pPr>
      <w:bookmarkStart w:id="252" w:name="_Toc531814313"/>
      <w:bookmarkStart w:id="253" w:name="_Toc531895451"/>
      <w:bookmarkEnd w:id="252"/>
      <w:bookmarkEnd w:id="253"/>
      <w:r w:rsidRPr="000A572B">
        <w:rPr>
          <w:szCs w:val="21"/>
        </w:rPr>
        <w:t>[</w:t>
      </w:r>
      <w:r w:rsidRPr="000A572B">
        <w:rPr>
          <w:rFonts w:hint="eastAsia"/>
          <w:szCs w:val="21"/>
        </w:rPr>
        <w:t>源自：</w:t>
      </w:r>
      <w:r w:rsidRPr="000A572B">
        <w:rPr>
          <w:szCs w:val="21"/>
        </w:rPr>
        <w:t>RB/T 254-2018</w:t>
      </w:r>
      <w:r w:rsidRPr="000A572B">
        <w:rPr>
          <w:rFonts w:hint="eastAsia"/>
          <w:szCs w:val="21"/>
        </w:rPr>
        <w:t>，定义</w:t>
      </w:r>
      <w:r w:rsidRPr="000A572B">
        <w:rPr>
          <w:szCs w:val="21"/>
        </w:rPr>
        <w:t>3.11]</w:t>
      </w:r>
    </w:p>
    <w:p w:rsidR="008A7DC7" w:rsidRPr="009B66A8" w:rsidRDefault="008A7DC7" w:rsidP="009B66A8">
      <w:pPr>
        <w:pStyle w:val="afffffff7"/>
        <w:numPr>
          <w:ilvl w:val="0"/>
          <w:numId w:val="26"/>
        </w:numPr>
        <w:tabs>
          <w:tab w:val="left" w:pos="709"/>
          <w:tab w:val="left" w:pos="851"/>
        </w:tabs>
        <w:rPr>
          <w:b/>
          <w:szCs w:val="21"/>
        </w:rPr>
      </w:pPr>
      <w:bookmarkStart w:id="254" w:name="_Toc531814314"/>
      <w:bookmarkStart w:id="255" w:name="_Toc531895452"/>
      <w:r w:rsidRPr="009B66A8">
        <w:rPr>
          <w:b/>
          <w:szCs w:val="21"/>
        </w:rPr>
        <w:t>核查员</w:t>
      </w:r>
      <w:r w:rsidRPr="009B66A8">
        <w:rPr>
          <w:b/>
          <w:szCs w:val="21"/>
        </w:rPr>
        <w:t xml:space="preserve"> verifier</w:t>
      </w:r>
      <w:bookmarkEnd w:id="254"/>
      <w:bookmarkEnd w:id="255"/>
      <w:r w:rsidRPr="009B66A8">
        <w:rPr>
          <w:b/>
          <w:szCs w:val="21"/>
        </w:rPr>
        <w:t xml:space="preserve"> </w:t>
      </w:r>
    </w:p>
    <w:p w:rsidR="008A7DC7" w:rsidRPr="008A7DC7" w:rsidRDefault="008A7DC7" w:rsidP="008A7DC7">
      <w:pPr>
        <w:ind w:firstLine="420"/>
        <w:rPr>
          <w:szCs w:val="21"/>
        </w:rPr>
      </w:pPr>
      <w:r w:rsidRPr="008A7DC7">
        <w:rPr>
          <w:rFonts w:hint="eastAsia"/>
          <w:szCs w:val="21"/>
        </w:rPr>
        <w:t>负责进行核查并报告其过程的具备相关能力的独立人员。</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rFonts w:hint="eastAsia"/>
          <w:szCs w:val="21"/>
        </w:rPr>
        <w:t>RB/T211-2016</w:t>
      </w:r>
      <w:r w:rsidRPr="008A7DC7">
        <w:rPr>
          <w:szCs w:val="21"/>
        </w:rPr>
        <w:t>,3.9]</w:t>
      </w:r>
      <w:bookmarkStart w:id="256" w:name="_Toc531814315"/>
      <w:bookmarkStart w:id="257" w:name="_Toc531895453"/>
      <w:bookmarkEnd w:id="256"/>
      <w:bookmarkEnd w:id="257"/>
    </w:p>
    <w:p w:rsidR="008A7DC7" w:rsidRPr="009B66A8" w:rsidRDefault="008A7DC7" w:rsidP="009B66A8">
      <w:pPr>
        <w:pStyle w:val="afffffff7"/>
        <w:numPr>
          <w:ilvl w:val="0"/>
          <w:numId w:val="26"/>
        </w:numPr>
        <w:tabs>
          <w:tab w:val="left" w:pos="709"/>
          <w:tab w:val="left" w:pos="851"/>
        </w:tabs>
        <w:rPr>
          <w:b/>
          <w:szCs w:val="21"/>
        </w:rPr>
      </w:pPr>
      <w:bookmarkStart w:id="258" w:name="_Toc531814316"/>
      <w:bookmarkStart w:id="259" w:name="_Toc531895454"/>
      <w:r w:rsidRPr="009B66A8">
        <w:rPr>
          <w:b/>
          <w:szCs w:val="21"/>
        </w:rPr>
        <w:t>排放报告</w:t>
      </w:r>
      <w:r w:rsidRPr="009B66A8">
        <w:rPr>
          <w:rFonts w:hint="eastAsia"/>
          <w:b/>
          <w:szCs w:val="21"/>
        </w:rPr>
        <w:t xml:space="preserve"> report</w:t>
      </w:r>
      <w:r w:rsidRPr="009B66A8">
        <w:rPr>
          <w:b/>
          <w:szCs w:val="21"/>
        </w:rPr>
        <w:t xml:space="preserve"> on greenhouse gas</w:t>
      </w:r>
      <w:bookmarkEnd w:id="258"/>
      <w:bookmarkEnd w:id="259"/>
    </w:p>
    <w:p w:rsidR="008A7DC7" w:rsidRPr="008A7DC7" w:rsidRDefault="008A7DC7" w:rsidP="008A7DC7">
      <w:pPr>
        <w:ind w:firstLine="420"/>
        <w:rPr>
          <w:szCs w:val="21"/>
        </w:rPr>
      </w:pPr>
      <w:r w:rsidRPr="008A7DC7">
        <w:rPr>
          <w:rFonts w:hint="eastAsia"/>
          <w:szCs w:val="21"/>
        </w:rPr>
        <w:t>组织根据核算依据出具的温室气体排放情况的报告。</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rFonts w:hint="eastAsia"/>
          <w:szCs w:val="21"/>
        </w:rPr>
        <w:t>RB/T211-2016</w:t>
      </w:r>
      <w:r w:rsidRPr="008A7DC7">
        <w:rPr>
          <w:szCs w:val="21"/>
        </w:rPr>
        <w:t>,3.11]</w:t>
      </w:r>
      <w:bookmarkStart w:id="260" w:name="_Toc531814317"/>
      <w:bookmarkStart w:id="261" w:name="_Toc531895455"/>
      <w:bookmarkEnd w:id="260"/>
      <w:bookmarkEnd w:id="261"/>
    </w:p>
    <w:p w:rsidR="008A7DC7" w:rsidRPr="009B66A8" w:rsidRDefault="008A7DC7" w:rsidP="009B66A8">
      <w:pPr>
        <w:pStyle w:val="afffffff7"/>
        <w:numPr>
          <w:ilvl w:val="0"/>
          <w:numId w:val="26"/>
        </w:numPr>
        <w:tabs>
          <w:tab w:val="left" w:pos="709"/>
          <w:tab w:val="left" w:pos="851"/>
        </w:tabs>
        <w:rPr>
          <w:b/>
          <w:szCs w:val="21"/>
        </w:rPr>
      </w:pPr>
      <w:bookmarkStart w:id="262" w:name="_Toc531814318"/>
      <w:bookmarkStart w:id="263" w:name="_Toc531895456"/>
      <w:r w:rsidRPr="009B66A8">
        <w:rPr>
          <w:rFonts w:hint="eastAsia"/>
          <w:b/>
          <w:szCs w:val="21"/>
        </w:rPr>
        <w:lastRenderedPageBreak/>
        <w:t>受理评审</w:t>
      </w:r>
      <w:r w:rsidRPr="009B66A8">
        <w:rPr>
          <w:rFonts w:hint="eastAsia"/>
          <w:b/>
          <w:szCs w:val="21"/>
        </w:rPr>
        <w:t xml:space="preserve"> accept</w:t>
      </w:r>
      <w:r w:rsidRPr="009B66A8">
        <w:rPr>
          <w:b/>
          <w:szCs w:val="21"/>
        </w:rPr>
        <w:t xml:space="preserve"> review</w:t>
      </w:r>
      <w:bookmarkEnd w:id="262"/>
      <w:bookmarkEnd w:id="263"/>
    </w:p>
    <w:p w:rsidR="008A7DC7" w:rsidRPr="008A7DC7" w:rsidRDefault="008A7DC7" w:rsidP="008A7DC7">
      <w:pPr>
        <w:ind w:firstLine="420"/>
        <w:rPr>
          <w:szCs w:val="21"/>
        </w:rPr>
      </w:pPr>
      <w:r w:rsidRPr="008A7DC7">
        <w:rPr>
          <w:szCs w:val="21"/>
        </w:rPr>
        <w:t>接受委托时的初步评审，应评审受委托方的相关文件，以确定核查目的、核查思路和核查重点，以及核算方法与核查准则的符合性。</w:t>
      </w:r>
      <w:r w:rsidRPr="008A7DC7">
        <w:rPr>
          <w:szCs w:val="21"/>
        </w:rPr>
        <w:t xml:space="preserve"> </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rFonts w:hint="eastAsia"/>
          <w:szCs w:val="21"/>
        </w:rPr>
        <w:t>RB/T211-2016</w:t>
      </w:r>
      <w:r w:rsidRPr="008A7DC7">
        <w:rPr>
          <w:szCs w:val="21"/>
        </w:rPr>
        <w:t>,3.12]</w:t>
      </w:r>
      <w:bookmarkStart w:id="264" w:name="_Toc531814319"/>
      <w:bookmarkStart w:id="265" w:name="_Toc531895457"/>
      <w:bookmarkEnd w:id="264"/>
      <w:bookmarkEnd w:id="265"/>
    </w:p>
    <w:p w:rsidR="008A7DC7" w:rsidRPr="009B66A8" w:rsidRDefault="008A7DC7" w:rsidP="009B66A8">
      <w:pPr>
        <w:pStyle w:val="afffffff7"/>
        <w:numPr>
          <w:ilvl w:val="0"/>
          <w:numId w:val="26"/>
        </w:numPr>
        <w:tabs>
          <w:tab w:val="left" w:pos="709"/>
          <w:tab w:val="left" w:pos="851"/>
        </w:tabs>
        <w:rPr>
          <w:b/>
          <w:szCs w:val="21"/>
        </w:rPr>
      </w:pPr>
      <w:bookmarkStart w:id="266" w:name="_Toc531814320"/>
      <w:bookmarkStart w:id="267" w:name="_Toc531895458"/>
      <w:r w:rsidRPr="009B66A8">
        <w:rPr>
          <w:rFonts w:hint="eastAsia"/>
          <w:b/>
          <w:szCs w:val="21"/>
        </w:rPr>
        <w:t>证据评审</w:t>
      </w:r>
      <w:r w:rsidRPr="009B66A8">
        <w:rPr>
          <w:rFonts w:hint="eastAsia"/>
          <w:b/>
          <w:szCs w:val="21"/>
        </w:rPr>
        <w:t xml:space="preserve"> evidence</w:t>
      </w:r>
      <w:r w:rsidRPr="009B66A8">
        <w:rPr>
          <w:b/>
          <w:szCs w:val="21"/>
        </w:rPr>
        <w:t xml:space="preserve"> review</w:t>
      </w:r>
      <w:bookmarkEnd w:id="266"/>
      <w:bookmarkEnd w:id="267"/>
    </w:p>
    <w:p w:rsidR="008A7DC7" w:rsidRPr="008A7DC7" w:rsidRDefault="008A7DC7" w:rsidP="008A7DC7">
      <w:pPr>
        <w:ind w:firstLine="420"/>
        <w:rPr>
          <w:szCs w:val="21"/>
        </w:rPr>
      </w:pPr>
      <w:r w:rsidRPr="008A7DC7">
        <w:rPr>
          <w:szCs w:val="21"/>
        </w:rPr>
        <w:t>对核查实施过程中报告主体提供的数据和信息的评审</w:t>
      </w:r>
    </w:p>
    <w:p w:rsidR="008A7DC7" w:rsidRPr="008A7DC7" w:rsidRDefault="008A7DC7" w:rsidP="008A7DC7">
      <w:pPr>
        <w:ind w:firstLine="420"/>
        <w:rPr>
          <w:szCs w:val="21"/>
        </w:rPr>
      </w:pPr>
      <w:r w:rsidRPr="008A7DC7">
        <w:rPr>
          <w:szCs w:val="21"/>
        </w:rPr>
        <w:t>注</w:t>
      </w:r>
      <w:r w:rsidRPr="008A7DC7">
        <w:rPr>
          <w:rFonts w:hint="eastAsia"/>
          <w:szCs w:val="21"/>
        </w:rPr>
        <w:t>：评审</w:t>
      </w:r>
      <w:r w:rsidRPr="008A7DC7">
        <w:rPr>
          <w:szCs w:val="21"/>
        </w:rPr>
        <w:t>数据和信息的适宜性、完整性和有效性，监测计划和监测方法的</w:t>
      </w:r>
      <w:r w:rsidRPr="008A7DC7">
        <w:rPr>
          <w:rFonts w:hint="eastAsia"/>
          <w:szCs w:val="21"/>
        </w:rPr>
        <w:t>科学性</w:t>
      </w:r>
      <w:r w:rsidRPr="008A7DC7">
        <w:rPr>
          <w:szCs w:val="21"/>
        </w:rPr>
        <w:t>，以及数据管理和质量保证的有效性。</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rFonts w:hint="eastAsia"/>
          <w:szCs w:val="21"/>
        </w:rPr>
        <w:t>RB/T211-2016</w:t>
      </w:r>
      <w:r w:rsidRPr="008A7DC7">
        <w:rPr>
          <w:szCs w:val="21"/>
        </w:rPr>
        <w:t>,3.13]</w:t>
      </w:r>
      <w:bookmarkStart w:id="268" w:name="_Toc531814321"/>
      <w:bookmarkStart w:id="269" w:name="_Toc531895459"/>
      <w:bookmarkEnd w:id="268"/>
      <w:bookmarkEnd w:id="269"/>
    </w:p>
    <w:p w:rsidR="008A7DC7" w:rsidRPr="009B66A8" w:rsidRDefault="008A7DC7" w:rsidP="009B66A8">
      <w:pPr>
        <w:pStyle w:val="afffffff7"/>
        <w:numPr>
          <w:ilvl w:val="0"/>
          <w:numId w:val="26"/>
        </w:numPr>
        <w:tabs>
          <w:tab w:val="left" w:pos="709"/>
          <w:tab w:val="left" w:pos="851"/>
        </w:tabs>
        <w:rPr>
          <w:b/>
          <w:szCs w:val="21"/>
        </w:rPr>
      </w:pPr>
      <w:bookmarkStart w:id="270" w:name="_Toc531814322"/>
      <w:bookmarkStart w:id="271" w:name="_Toc531895460"/>
      <w:r w:rsidRPr="009B66A8">
        <w:rPr>
          <w:b/>
          <w:szCs w:val="21"/>
        </w:rPr>
        <w:t>核查发现</w:t>
      </w:r>
      <w:r w:rsidRPr="009B66A8">
        <w:rPr>
          <w:b/>
          <w:szCs w:val="21"/>
        </w:rPr>
        <w:t>verification discovery</w:t>
      </w:r>
      <w:bookmarkEnd w:id="270"/>
      <w:bookmarkEnd w:id="271"/>
    </w:p>
    <w:p w:rsidR="008A7DC7" w:rsidRDefault="008A7DC7" w:rsidP="008A7DC7">
      <w:pPr>
        <w:ind w:firstLine="420"/>
        <w:rPr>
          <w:szCs w:val="21"/>
        </w:rPr>
      </w:pPr>
      <w:r w:rsidRPr="008A7DC7">
        <w:rPr>
          <w:szCs w:val="21"/>
        </w:rPr>
        <w:t>在现场核查中发现的与核算报告描述、澄清及事实不相符合的事项。</w:t>
      </w:r>
    </w:p>
    <w:p w:rsidR="000A572B" w:rsidRPr="008A7DC7" w:rsidRDefault="000A572B" w:rsidP="00CA63D0">
      <w:pPr>
        <w:ind w:firstLine="420"/>
        <w:rPr>
          <w:szCs w:val="21"/>
        </w:rPr>
      </w:pPr>
      <w:r w:rsidRPr="00CA63D0">
        <w:rPr>
          <w:szCs w:val="21"/>
        </w:rPr>
        <w:t>[</w:t>
      </w:r>
      <w:r w:rsidRPr="00CA63D0">
        <w:rPr>
          <w:rFonts w:hint="eastAsia"/>
          <w:szCs w:val="21"/>
        </w:rPr>
        <w:t>源自：</w:t>
      </w:r>
      <w:r w:rsidRPr="00CA63D0">
        <w:rPr>
          <w:szCs w:val="21"/>
        </w:rPr>
        <w:t>RB/T 211-2016</w:t>
      </w:r>
      <w:r w:rsidRPr="00CA63D0">
        <w:rPr>
          <w:rFonts w:hint="eastAsia"/>
          <w:szCs w:val="21"/>
        </w:rPr>
        <w:t>，定义</w:t>
      </w:r>
      <w:r w:rsidRPr="00CA63D0">
        <w:rPr>
          <w:szCs w:val="21"/>
        </w:rPr>
        <w:t>3.15]</w:t>
      </w:r>
    </w:p>
    <w:p w:rsidR="008A7DC7" w:rsidRPr="009B66A8" w:rsidRDefault="008A7DC7" w:rsidP="009B66A8">
      <w:pPr>
        <w:pStyle w:val="afffffff7"/>
        <w:numPr>
          <w:ilvl w:val="0"/>
          <w:numId w:val="26"/>
        </w:numPr>
        <w:tabs>
          <w:tab w:val="left" w:pos="709"/>
          <w:tab w:val="left" w:pos="851"/>
        </w:tabs>
        <w:rPr>
          <w:b/>
          <w:szCs w:val="21"/>
        </w:rPr>
      </w:pPr>
      <w:bookmarkStart w:id="272" w:name="_Toc531814323"/>
      <w:bookmarkStart w:id="273" w:name="_Toc531895461"/>
      <w:bookmarkStart w:id="274" w:name="_Toc531814324"/>
      <w:bookmarkStart w:id="275" w:name="_Toc531895462"/>
      <w:bookmarkEnd w:id="272"/>
      <w:bookmarkEnd w:id="273"/>
      <w:r w:rsidRPr="009B66A8">
        <w:rPr>
          <w:b/>
          <w:szCs w:val="21"/>
        </w:rPr>
        <w:t>不确定性</w:t>
      </w:r>
      <w:r w:rsidRPr="009B66A8">
        <w:rPr>
          <w:b/>
          <w:szCs w:val="21"/>
        </w:rPr>
        <w:t xml:space="preserve"> uncertainty</w:t>
      </w:r>
      <w:bookmarkEnd w:id="274"/>
      <w:bookmarkEnd w:id="275"/>
    </w:p>
    <w:p w:rsidR="008A7DC7" w:rsidRPr="008A7DC7" w:rsidRDefault="008A7DC7" w:rsidP="008A7DC7">
      <w:pPr>
        <w:ind w:firstLine="420"/>
        <w:rPr>
          <w:szCs w:val="21"/>
        </w:rPr>
      </w:pPr>
      <w:r w:rsidRPr="008A7DC7">
        <w:rPr>
          <w:rFonts w:hint="eastAsia"/>
          <w:szCs w:val="21"/>
        </w:rPr>
        <w:t>与量化结果相关的、表征数值偏差的参数。</w:t>
      </w:r>
    </w:p>
    <w:p w:rsidR="008A7DC7" w:rsidRPr="008A7DC7" w:rsidRDefault="008A7DC7" w:rsidP="008A7DC7">
      <w:pPr>
        <w:ind w:firstLine="420"/>
        <w:rPr>
          <w:szCs w:val="21"/>
        </w:rPr>
      </w:pPr>
      <w:r w:rsidRPr="008A7DC7">
        <w:rPr>
          <w:rFonts w:hint="eastAsia"/>
          <w:szCs w:val="21"/>
        </w:rPr>
        <w:t>注</w:t>
      </w:r>
      <w:r w:rsidRPr="008A7DC7">
        <w:rPr>
          <w:rFonts w:hint="eastAsia"/>
          <w:szCs w:val="21"/>
        </w:rPr>
        <w:t>1</w:t>
      </w:r>
      <w:r w:rsidRPr="008A7DC7">
        <w:rPr>
          <w:rFonts w:hint="eastAsia"/>
          <w:szCs w:val="21"/>
        </w:rPr>
        <w:t>：该参数可合理地归因于所量化的数据集。</w:t>
      </w:r>
    </w:p>
    <w:p w:rsidR="008A7DC7" w:rsidRPr="008A7DC7" w:rsidRDefault="008A7DC7" w:rsidP="008A7DC7">
      <w:pPr>
        <w:ind w:firstLine="420"/>
        <w:rPr>
          <w:szCs w:val="21"/>
        </w:rPr>
      </w:pPr>
      <w:r w:rsidRPr="008A7DC7">
        <w:rPr>
          <w:rFonts w:hint="eastAsia"/>
          <w:szCs w:val="21"/>
        </w:rPr>
        <w:t>注</w:t>
      </w:r>
      <w:r w:rsidRPr="008A7DC7">
        <w:rPr>
          <w:rFonts w:hint="eastAsia"/>
          <w:szCs w:val="21"/>
        </w:rPr>
        <w:t>2</w:t>
      </w:r>
      <w:r w:rsidRPr="008A7DC7">
        <w:rPr>
          <w:rFonts w:hint="eastAsia"/>
          <w:szCs w:val="21"/>
        </w:rPr>
        <w:t>：不确定性信息一般要给出对可能发生的数值偏离的定量估算，并对可能引起差异的原因进行定性的描述。</w:t>
      </w:r>
    </w:p>
    <w:p w:rsidR="008A7DC7" w:rsidRPr="008A7DC7" w:rsidRDefault="008A7DC7" w:rsidP="008A7DC7">
      <w:pPr>
        <w:ind w:firstLine="420"/>
        <w:rPr>
          <w:szCs w:val="21"/>
        </w:rPr>
      </w:pPr>
      <w:r w:rsidRPr="008A7DC7">
        <w:rPr>
          <w:rFonts w:hint="eastAsia"/>
          <w:szCs w:val="21"/>
        </w:rPr>
        <w:t>[</w:t>
      </w:r>
      <w:r w:rsidRPr="008A7DC7">
        <w:rPr>
          <w:rFonts w:hint="eastAsia"/>
          <w:szCs w:val="21"/>
        </w:rPr>
        <w:t>源自：</w:t>
      </w:r>
      <w:r w:rsidRPr="008A7DC7">
        <w:rPr>
          <w:szCs w:val="21"/>
        </w:rPr>
        <w:t>ISO 14064-1</w:t>
      </w:r>
      <w:r w:rsidRPr="008A7DC7">
        <w:rPr>
          <w:rFonts w:hint="eastAsia"/>
          <w:szCs w:val="21"/>
        </w:rPr>
        <w:t>:2006</w:t>
      </w:r>
      <w:r w:rsidRPr="008A7DC7">
        <w:rPr>
          <w:szCs w:val="21"/>
        </w:rPr>
        <w:t>,</w:t>
      </w:r>
      <w:r w:rsidRPr="008A7DC7">
        <w:rPr>
          <w:rFonts w:hint="eastAsia"/>
          <w:szCs w:val="21"/>
        </w:rPr>
        <w:t>2.</w:t>
      </w:r>
      <w:r w:rsidRPr="008A7DC7">
        <w:rPr>
          <w:szCs w:val="21"/>
        </w:rPr>
        <w:t>37,</w:t>
      </w:r>
      <w:r w:rsidRPr="008A7DC7">
        <w:rPr>
          <w:rFonts w:hint="eastAsia"/>
          <w:szCs w:val="21"/>
        </w:rPr>
        <w:t xml:space="preserve"> RB/T211-2016</w:t>
      </w:r>
      <w:r w:rsidRPr="008A7DC7">
        <w:rPr>
          <w:szCs w:val="21"/>
        </w:rPr>
        <w:t>,3.16]</w:t>
      </w:r>
    </w:p>
    <w:p w:rsidR="008A7DC7" w:rsidRPr="009B66A8" w:rsidRDefault="008A7DC7" w:rsidP="009B66A8">
      <w:pPr>
        <w:pStyle w:val="afffffff7"/>
        <w:numPr>
          <w:ilvl w:val="0"/>
          <w:numId w:val="26"/>
        </w:numPr>
        <w:tabs>
          <w:tab w:val="left" w:pos="709"/>
          <w:tab w:val="left" w:pos="851"/>
        </w:tabs>
        <w:rPr>
          <w:b/>
          <w:szCs w:val="21"/>
        </w:rPr>
      </w:pPr>
      <w:bookmarkStart w:id="276" w:name="_Toc531814325"/>
      <w:bookmarkStart w:id="277" w:name="_Toc531895463"/>
      <w:bookmarkStart w:id="278" w:name="_Toc531814326"/>
      <w:bookmarkStart w:id="279" w:name="_Toc531895464"/>
      <w:bookmarkEnd w:id="276"/>
      <w:bookmarkEnd w:id="277"/>
      <w:r w:rsidRPr="009B66A8">
        <w:rPr>
          <w:b/>
          <w:szCs w:val="21"/>
        </w:rPr>
        <w:t>监测计划</w:t>
      </w:r>
      <w:r w:rsidRPr="009B66A8">
        <w:rPr>
          <w:b/>
          <w:szCs w:val="21"/>
        </w:rPr>
        <w:t xml:space="preserve"> monitoring plan</w:t>
      </w:r>
      <w:bookmarkEnd w:id="278"/>
      <w:bookmarkEnd w:id="279"/>
    </w:p>
    <w:p w:rsidR="008A7DC7" w:rsidRDefault="008A7DC7" w:rsidP="008A7DC7">
      <w:pPr>
        <w:ind w:firstLine="420"/>
        <w:rPr>
          <w:szCs w:val="21"/>
        </w:rPr>
      </w:pPr>
      <w:bookmarkStart w:id="280" w:name="_Hlk524440534"/>
      <w:r w:rsidRPr="008A7DC7">
        <w:rPr>
          <w:szCs w:val="21"/>
        </w:rPr>
        <w:t>由养殖企业所制定的适用于下一报告期内监测、核算和报告工作的计划性文件，文件包括温室气体排放边界确定、核算方法选择及数据获取等内容。</w:t>
      </w:r>
    </w:p>
    <w:p w:rsidR="000A572B" w:rsidRPr="008A7DC7" w:rsidRDefault="000A572B" w:rsidP="008A7DC7">
      <w:pPr>
        <w:ind w:firstLine="420"/>
        <w:rPr>
          <w:szCs w:val="21"/>
        </w:rPr>
      </w:pPr>
      <w:r w:rsidRPr="000A572B">
        <w:rPr>
          <w:szCs w:val="21"/>
        </w:rPr>
        <w:t>[</w:t>
      </w:r>
      <w:r w:rsidRPr="000A572B">
        <w:rPr>
          <w:rFonts w:hint="eastAsia"/>
          <w:szCs w:val="21"/>
        </w:rPr>
        <w:t>源自：</w:t>
      </w:r>
      <w:bookmarkStart w:id="281" w:name="_Hlk524809242"/>
      <w:r w:rsidRPr="000A572B">
        <w:rPr>
          <w:rFonts w:hint="eastAsia"/>
          <w:szCs w:val="21"/>
        </w:rPr>
        <w:t>《设施农业温室气体排放核算指南》（征求意见稿）</w:t>
      </w:r>
      <w:bookmarkEnd w:id="281"/>
      <w:r w:rsidRPr="000A572B">
        <w:rPr>
          <w:rFonts w:hint="eastAsia"/>
          <w:szCs w:val="21"/>
        </w:rPr>
        <w:t>，定义</w:t>
      </w:r>
      <w:r w:rsidRPr="000A572B">
        <w:rPr>
          <w:szCs w:val="21"/>
        </w:rPr>
        <w:t>3.5]</w:t>
      </w:r>
    </w:p>
    <w:p w:rsidR="008A7DC7" w:rsidRPr="009B66A8" w:rsidRDefault="008A7DC7" w:rsidP="009B66A8">
      <w:pPr>
        <w:pStyle w:val="afffffff7"/>
        <w:numPr>
          <w:ilvl w:val="0"/>
          <w:numId w:val="26"/>
        </w:numPr>
        <w:tabs>
          <w:tab w:val="left" w:pos="709"/>
          <w:tab w:val="left" w:pos="851"/>
        </w:tabs>
        <w:rPr>
          <w:b/>
          <w:szCs w:val="21"/>
        </w:rPr>
      </w:pPr>
      <w:bookmarkStart w:id="282" w:name="_Toc531814327"/>
      <w:bookmarkStart w:id="283" w:name="_Toc531895465"/>
      <w:bookmarkStart w:id="284" w:name="_Toc531814328"/>
      <w:bookmarkStart w:id="285" w:name="_Toc531895466"/>
      <w:bookmarkEnd w:id="280"/>
      <w:bookmarkEnd w:id="282"/>
      <w:bookmarkEnd w:id="283"/>
      <w:r w:rsidRPr="009B66A8">
        <w:rPr>
          <w:b/>
          <w:szCs w:val="21"/>
        </w:rPr>
        <w:t>同类型场所或设施</w:t>
      </w:r>
      <w:r w:rsidRPr="009B66A8">
        <w:rPr>
          <w:b/>
          <w:szCs w:val="21"/>
        </w:rPr>
        <w:t xml:space="preserve"> same type of place or facility</w:t>
      </w:r>
      <w:bookmarkEnd w:id="284"/>
      <w:bookmarkEnd w:id="285"/>
    </w:p>
    <w:p w:rsidR="008A7DC7" w:rsidRPr="008A7DC7" w:rsidRDefault="008A7DC7" w:rsidP="008A7DC7">
      <w:pPr>
        <w:ind w:firstLine="420"/>
        <w:rPr>
          <w:szCs w:val="21"/>
        </w:rPr>
      </w:pPr>
      <w:r w:rsidRPr="008A7DC7">
        <w:rPr>
          <w:szCs w:val="21"/>
        </w:rPr>
        <w:t>指功能相同或相近的生产活动处所或设施。</w:t>
      </w:r>
      <w:bookmarkEnd w:id="36"/>
      <w:bookmarkEnd w:id="247"/>
    </w:p>
    <w:p w:rsidR="000A572B" w:rsidRPr="000A572B" w:rsidRDefault="000A572B" w:rsidP="000A572B">
      <w:pPr>
        <w:ind w:firstLine="420"/>
        <w:rPr>
          <w:szCs w:val="21"/>
        </w:rPr>
      </w:pPr>
      <w:r w:rsidRPr="000A572B">
        <w:rPr>
          <w:szCs w:val="21"/>
        </w:rPr>
        <w:t>[</w:t>
      </w:r>
      <w:r w:rsidRPr="000A572B">
        <w:rPr>
          <w:rFonts w:hint="eastAsia"/>
          <w:szCs w:val="21"/>
        </w:rPr>
        <w:t>源自：《行业企业温室气体排放核查通用规范》（征求意见稿），定义</w:t>
      </w:r>
      <w:r w:rsidRPr="000A572B">
        <w:rPr>
          <w:szCs w:val="21"/>
        </w:rPr>
        <w:t>3.15]</w:t>
      </w:r>
    </w:p>
    <w:p w:rsidR="003D233B" w:rsidRPr="003D233B" w:rsidRDefault="000E7C7F" w:rsidP="003D233B">
      <w:pPr>
        <w:pStyle w:val="3"/>
        <w:spacing w:before="120"/>
      </w:pPr>
      <w:bookmarkStart w:id="286" w:name="_Toc531814335"/>
      <w:bookmarkStart w:id="287" w:name="_Toc531895473"/>
      <w:bookmarkStart w:id="288" w:name="_Toc531895505"/>
      <w:r>
        <w:rPr>
          <w:rFonts w:hint="eastAsia"/>
        </w:rPr>
        <w:lastRenderedPageBreak/>
        <w:t>2.</w:t>
      </w:r>
      <w:r>
        <w:t>2.4</w:t>
      </w:r>
      <w:bookmarkStart w:id="289" w:name="_Toc524873811"/>
      <w:bookmarkStart w:id="290" w:name="_Toc512029010"/>
      <w:bookmarkEnd w:id="286"/>
      <w:bookmarkEnd w:id="287"/>
      <w:bookmarkEnd w:id="288"/>
      <w:r w:rsidR="009F4BCD">
        <w:t xml:space="preserve"> </w:t>
      </w:r>
      <w:r w:rsidR="003D233B" w:rsidRPr="003D233B">
        <w:rPr>
          <w:rFonts w:hint="eastAsia"/>
        </w:rPr>
        <w:t>核查工作流程</w:t>
      </w:r>
      <w:bookmarkEnd w:id="289"/>
      <w:bookmarkEnd w:id="290"/>
      <w:r w:rsidR="003D233B">
        <w:rPr>
          <w:rFonts w:hint="eastAsia"/>
        </w:rPr>
        <w:t>和范围</w:t>
      </w:r>
    </w:p>
    <w:p w:rsidR="003D233B" w:rsidRPr="00003C6B" w:rsidRDefault="003D233B" w:rsidP="003D214A">
      <w:pPr>
        <w:pStyle w:val="4"/>
        <w:spacing w:before="120"/>
        <w:rPr>
          <w:rFonts w:ascii="Times New Roman" w:hAnsi="Times New Roman"/>
          <w:b w:val="0"/>
        </w:rPr>
      </w:pPr>
      <w:bookmarkStart w:id="291" w:name="_Toc524873812"/>
      <w:bookmarkStart w:id="292" w:name="_Toc517860221"/>
      <w:bookmarkStart w:id="293" w:name="_Toc489396889"/>
      <w:r w:rsidRPr="00003C6B">
        <w:rPr>
          <w:rFonts w:ascii="Times New Roman" w:hAnsi="Times New Roman"/>
          <w:b w:val="0"/>
        </w:rPr>
        <w:t>2.</w:t>
      </w:r>
      <w:r w:rsidR="003D214A" w:rsidRPr="00003C6B">
        <w:rPr>
          <w:rFonts w:ascii="Times New Roman" w:hAnsi="Times New Roman"/>
          <w:b w:val="0"/>
        </w:rPr>
        <w:t>2</w:t>
      </w:r>
      <w:r w:rsidRPr="00003C6B">
        <w:rPr>
          <w:rFonts w:ascii="Times New Roman" w:hAnsi="Times New Roman"/>
          <w:b w:val="0"/>
        </w:rPr>
        <w:t>.</w:t>
      </w:r>
      <w:r w:rsidR="003D214A" w:rsidRPr="00003C6B">
        <w:rPr>
          <w:rFonts w:ascii="Times New Roman" w:hAnsi="Times New Roman"/>
          <w:b w:val="0"/>
        </w:rPr>
        <w:t>4.1</w:t>
      </w:r>
      <w:r w:rsidR="00760684">
        <w:rPr>
          <w:rFonts w:ascii="Times New Roman" w:hAnsi="Times New Roman"/>
          <w:b w:val="0"/>
        </w:rPr>
        <w:t xml:space="preserve"> </w:t>
      </w:r>
      <w:r w:rsidRPr="00003C6B">
        <w:rPr>
          <w:rFonts w:ascii="Times New Roman" w:hAnsi="Times New Roman"/>
          <w:b w:val="0"/>
        </w:rPr>
        <w:t>工作流程</w:t>
      </w:r>
      <w:bookmarkEnd w:id="291"/>
      <w:bookmarkEnd w:id="292"/>
      <w:bookmarkEnd w:id="293"/>
    </w:p>
    <w:p w:rsidR="0080368E" w:rsidRPr="000E7C7F" w:rsidRDefault="0080368E" w:rsidP="0080368E">
      <w:pPr>
        <w:ind w:firstLineChars="200" w:firstLine="480"/>
      </w:pPr>
      <w:r w:rsidRPr="000E7C7F">
        <w:rPr>
          <w:rFonts w:hint="eastAsia"/>
        </w:rPr>
        <w:t>核查流程应遵循《</w:t>
      </w:r>
      <w:r w:rsidRPr="000E7C7F">
        <w:rPr>
          <w:rFonts w:hint="eastAsia"/>
        </w:rPr>
        <w:t xml:space="preserve">RB/T211-2016 </w:t>
      </w:r>
      <w:r w:rsidRPr="000E7C7F">
        <w:rPr>
          <w:rFonts w:hint="eastAsia"/>
        </w:rPr>
        <w:t>组织温室气体排放核查通用规范》中的相关规定，分为准备、策划、实施及报告四个阶段。</w:t>
      </w:r>
    </w:p>
    <w:p w:rsidR="0080368E" w:rsidRPr="000E7C7F" w:rsidRDefault="0080368E" w:rsidP="000E7C7F">
      <w:pPr>
        <w:pStyle w:val="a"/>
        <w:numPr>
          <w:ilvl w:val="0"/>
          <w:numId w:val="27"/>
        </w:numPr>
        <w:spacing w:after="0" w:line="240" w:lineRule="auto"/>
        <w:ind w:left="709" w:hanging="142"/>
        <w:jc w:val="left"/>
        <w:rPr>
          <w:sz w:val="24"/>
          <w:szCs w:val="24"/>
        </w:rPr>
      </w:pPr>
      <w:r w:rsidRPr="000E7C7F">
        <w:rPr>
          <w:rFonts w:hint="eastAsia"/>
          <w:sz w:val="24"/>
          <w:szCs w:val="24"/>
        </w:rPr>
        <w:t>核查准备包括核查申请、受理评审、签署协议和组建核查组。</w:t>
      </w:r>
    </w:p>
    <w:p w:rsidR="0080368E" w:rsidRPr="000E7C7F" w:rsidRDefault="0080368E" w:rsidP="000E7C7F">
      <w:pPr>
        <w:pStyle w:val="a"/>
        <w:numPr>
          <w:ilvl w:val="0"/>
          <w:numId w:val="27"/>
        </w:numPr>
        <w:spacing w:after="0" w:line="240" w:lineRule="auto"/>
        <w:ind w:left="567" w:firstLine="0"/>
        <w:jc w:val="left"/>
        <w:rPr>
          <w:sz w:val="24"/>
          <w:szCs w:val="24"/>
        </w:rPr>
      </w:pPr>
      <w:r w:rsidRPr="000E7C7F">
        <w:rPr>
          <w:rFonts w:hint="eastAsia"/>
          <w:sz w:val="24"/>
          <w:szCs w:val="24"/>
        </w:rPr>
        <w:t>核查策划包括核查总则、核查目的、核查范围、核查模式、抽样计划、编制核查计划和核查计划的监视、评审及改进。</w:t>
      </w:r>
    </w:p>
    <w:p w:rsidR="0080368E" w:rsidRPr="000E7C7F" w:rsidRDefault="0080368E" w:rsidP="000E7C7F">
      <w:pPr>
        <w:pStyle w:val="a"/>
        <w:numPr>
          <w:ilvl w:val="0"/>
          <w:numId w:val="27"/>
        </w:numPr>
        <w:spacing w:after="0" w:line="240" w:lineRule="auto"/>
        <w:ind w:left="567" w:firstLine="0"/>
        <w:jc w:val="left"/>
        <w:rPr>
          <w:sz w:val="24"/>
          <w:szCs w:val="24"/>
        </w:rPr>
      </w:pPr>
      <w:r w:rsidRPr="000E7C7F">
        <w:rPr>
          <w:rFonts w:hint="eastAsia"/>
          <w:sz w:val="24"/>
          <w:szCs w:val="24"/>
        </w:rPr>
        <w:t>核查实施包括发送核查计划、现场核查、边界选取的核查、温室气体排放类型及排放源识别的核查、量化方法的核查、核算的核查、计量设备的核查、不确定性的核查、不符合项要求、核查发现和核查发现的反馈。</w:t>
      </w:r>
    </w:p>
    <w:p w:rsidR="0080368E" w:rsidRPr="000E7C7F" w:rsidRDefault="0080368E" w:rsidP="000E7C7F">
      <w:pPr>
        <w:pStyle w:val="a"/>
        <w:numPr>
          <w:ilvl w:val="0"/>
          <w:numId w:val="27"/>
        </w:numPr>
        <w:spacing w:after="0" w:line="240" w:lineRule="auto"/>
        <w:ind w:left="567" w:firstLine="0"/>
        <w:jc w:val="left"/>
        <w:rPr>
          <w:sz w:val="24"/>
          <w:szCs w:val="24"/>
        </w:rPr>
      </w:pPr>
      <w:r w:rsidRPr="000E7C7F">
        <w:rPr>
          <w:rFonts w:hint="eastAsia"/>
          <w:sz w:val="24"/>
          <w:szCs w:val="24"/>
        </w:rPr>
        <w:t>核查报告包括报告的编制、报告的技术评审、记录与保存。</w:t>
      </w:r>
    </w:p>
    <w:p w:rsidR="00003C6B" w:rsidRPr="00003C6B" w:rsidRDefault="00003C6B" w:rsidP="00003C6B">
      <w:pPr>
        <w:pStyle w:val="4"/>
        <w:spacing w:before="120"/>
        <w:rPr>
          <w:rFonts w:ascii="Times New Roman" w:hAnsi="Times New Roman"/>
          <w:b w:val="0"/>
        </w:rPr>
      </w:pPr>
      <w:bookmarkStart w:id="294" w:name="_Toc531814344"/>
      <w:bookmarkStart w:id="295" w:name="_Toc531895482"/>
      <w:r w:rsidRPr="00003C6B">
        <w:rPr>
          <w:rFonts w:ascii="Times New Roman" w:hAnsi="Times New Roman"/>
          <w:b w:val="0"/>
        </w:rPr>
        <w:t>2.2.4.</w:t>
      </w:r>
      <w:r>
        <w:rPr>
          <w:rFonts w:ascii="Times New Roman" w:hAnsi="Times New Roman"/>
          <w:b w:val="0"/>
        </w:rPr>
        <w:t>2</w:t>
      </w:r>
      <w:r w:rsidR="00760684">
        <w:rPr>
          <w:rFonts w:ascii="Times New Roman" w:hAnsi="Times New Roman"/>
          <w:b w:val="0"/>
        </w:rPr>
        <w:t xml:space="preserve"> </w:t>
      </w:r>
      <w:r w:rsidRPr="00003C6B">
        <w:rPr>
          <w:rFonts w:ascii="Times New Roman" w:hAnsi="Times New Roman" w:hint="eastAsia"/>
          <w:b w:val="0"/>
        </w:rPr>
        <w:t>核查范围</w:t>
      </w:r>
      <w:bookmarkEnd w:id="294"/>
      <w:bookmarkEnd w:id="295"/>
    </w:p>
    <w:p w:rsidR="00003C6B" w:rsidRPr="00454BE5" w:rsidRDefault="00003C6B" w:rsidP="00003C6B">
      <w:pPr>
        <w:ind w:firstLineChars="200" w:firstLine="480"/>
      </w:pPr>
      <w:bookmarkStart w:id="296" w:name="_Toc464027525"/>
      <w:bookmarkStart w:id="297" w:name="_Toc464721066"/>
      <w:r w:rsidRPr="00454BE5">
        <w:rPr>
          <w:rFonts w:hint="eastAsia"/>
        </w:rPr>
        <w:t>通过评审报告主体提交的温室气体排放核算报告，可了解报告主体的基本信息、温室气体排放核算依据、重点排放单元及温室气体排放等情况。根据企业从事的生产类型，可以分为农业企业、畜牧企业、以及种养结合企业，从而确定核查范围。</w:t>
      </w:r>
      <w:bookmarkEnd w:id="296"/>
      <w:bookmarkEnd w:id="297"/>
    </w:p>
    <w:p w:rsidR="00003C6B" w:rsidRPr="001D7630" w:rsidRDefault="00114C5F" w:rsidP="00003C6B">
      <w:pPr>
        <w:ind w:firstLineChars="200" w:firstLine="480"/>
      </w:pPr>
      <w:bookmarkStart w:id="298" w:name="_Toc464721067"/>
      <w:bookmarkStart w:id="299" w:name="_Toc464027526"/>
      <w:r w:rsidRPr="001D7630">
        <w:rPr>
          <w:rFonts w:hint="eastAsia"/>
        </w:rPr>
        <w:t>确认核查边界时应遵循以下原则：</w:t>
      </w:r>
      <w:bookmarkStart w:id="300" w:name="_Toc464721068"/>
      <w:bookmarkEnd w:id="298"/>
      <w:r w:rsidRPr="00F06AE6">
        <w:rPr>
          <w:rFonts w:hint="eastAsia"/>
        </w:rPr>
        <w:t>报告主体应为独立法人或视同法人；</w:t>
      </w:r>
      <w:bookmarkStart w:id="301" w:name="_Toc464721069"/>
      <w:bookmarkEnd w:id="300"/>
      <w:r w:rsidRPr="00F06AE6">
        <w:rPr>
          <w:rFonts w:hint="eastAsia"/>
        </w:rPr>
        <w:t>核算边界应与国家和地方种养殖企业温室气体排放核算方法要求一致；</w:t>
      </w:r>
      <w:bookmarkStart w:id="302" w:name="_Toc464721070"/>
      <w:bookmarkEnd w:id="301"/>
      <w:r w:rsidRPr="00F06AE6">
        <w:rPr>
          <w:rFonts w:hint="eastAsia"/>
        </w:rPr>
        <w:t>核算起止时间应在与核查委托方约定时间段内</w:t>
      </w:r>
      <w:bookmarkEnd w:id="299"/>
      <w:bookmarkEnd w:id="302"/>
    </w:p>
    <w:p w:rsidR="00003C6B" w:rsidRPr="00003C6B" w:rsidRDefault="00ED2DCF" w:rsidP="00003C6B">
      <w:pPr>
        <w:ind w:firstLineChars="200" w:firstLine="480"/>
      </w:pPr>
      <w:bookmarkStart w:id="303" w:name="_Toc464721072"/>
      <w:r>
        <w:rPr>
          <w:rFonts w:hint="eastAsia"/>
        </w:rPr>
        <w:t>根据</w:t>
      </w:r>
      <w:r w:rsidR="00003C6B" w:rsidRPr="00003C6B">
        <w:rPr>
          <w:rFonts w:hint="eastAsia"/>
        </w:rPr>
        <w:t>企业生产流程，判断存在的温室气体排放类型及排放源（见表</w:t>
      </w:r>
      <w:r>
        <w:t>2</w:t>
      </w:r>
      <w:r w:rsidR="00003C6B" w:rsidRPr="00003C6B">
        <w:rPr>
          <w:rFonts w:hint="eastAsia"/>
        </w:rPr>
        <w:t>）。</w:t>
      </w:r>
      <w:bookmarkEnd w:id="303"/>
    </w:p>
    <w:p w:rsidR="00003C6B" w:rsidRPr="000B267A" w:rsidRDefault="00ED2DCF" w:rsidP="00ED2DCF">
      <w:pPr>
        <w:pStyle w:val="affffc"/>
        <w:spacing w:before="156" w:after="156" w:line="240" w:lineRule="auto"/>
        <w:ind w:left="0" w:firstLine="0"/>
      </w:pPr>
      <w:r>
        <w:rPr>
          <w:rFonts w:hint="eastAsia"/>
          <w:highlight w:val="lightGray"/>
        </w:rPr>
        <w:t>表</w:t>
      </w:r>
      <w:r>
        <w:rPr>
          <w:rFonts w:hint="eastAsia"/>
        </w:rPr>
        <w:t xml:space="preserve">2 </w:t>
      </w:r>
      <w:r w:rsidR="00003C6B" w:rsidRPr="000B267A">
        <w:rPr>
          <w:rFonts w:hint="eastAsia"/>
        </w:rPr>
        <w:t>温室气体排放类型及排放源</w:t>
      </w:r>
    </w:p>
    <w:tbl>
      <w:tblPr>
        <w:tblW w:w="878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5670"/>
      </w:tblGrid>
      <w:tr w:rsidR="00003C6B" w:rsidRPr="00EA1295" w:rsidTr="009C3AA4">
        <w:tc>
          <w:tcPr>
            <w:tcW w:w="3119" w:type="dxa"/>
            <w:shd w:val="clear" w:color="auto" w:fill="auto"/>
          </w:tcPr>
          <w:p w:rsidR="00003C6B" w:rsidRPr="00EA1295" w:rsidRDefault="00003C6B" w:rsidP="009C3AA4">
            <w:pPr>
              <w:pStyle w:val="afff0"/>
              <w:ind w:firstLineChars="0" w:firstLine="0"/>
              <w:jc w:val="center"/>
              <w:rPr>
                <w:b/>
              </w:rPr>
            </w:pPr>
            <w:r w:rsidRPr="00EA1295">
              <w:rPr>
                <w:rFonts w:eastAsia="宋体" w:hAnsi="宋体" w:hint="eastAsia"/>
                <w:b/>
              </w:rPr>
              <w:t>温室气体排放类型</w:t>
            </w:r>
          </w:p>
        </w:tc>
        <w:tc>
          <w:tcPr>
            <w:tcW w:w="5670" w:type="dxa"/>
            <w:shd w:val="clear" w:color="auto" w:fill="auto"/>
          </w:tcPr>
          <w:p w:rsidR="00003C6B" w:rsidRPr="00EA1295" w:rsidRDefault="00003C6B" w:rsidP="009C3AA4">
            <w:pPr>
              <w:pStyle w:val="afff0"/>
              <w:ind w:firstLineChars="0" w:firstLine="0"/>
              <w:jc w:val="center"/>
              <w:rPr>
                <w:b/>
              </w:rPr>
            </w:pPr>
            <w:r w:rsidRPr="00EA1295">
              <w:rPr>
                <w:rFonts w:eastAsia="宋体" w:hAnsi="宋体" w:hint="eastAsia"/>
                <w:b/>
              </w:rPr>
              <w:t>温室气体排放源</w:t>
            </w:r>
          </w:p>
        </w:tc>
      </w:tr>
      <w:tr w:rsidR="00003C6B" w:rsidRPr="00EA1295" w:rsidTr="009C3AA4">
        <w:tc>
          <w:tcPr>
            <w:tcW w:w="3119" w:type="dxa"/>
            <w:shd w:val="clear" w:color="auto" w:fill="auto"/>
          </w:tcPr>
          <w:p w:rsidR="00003C6B" w:rsidRPr="00EA1295" w:rsidRDefault="00003C6B" w:rsidP="009C3AA4">
            <w:pPr>
              <w:pStyle w:val="afff0"/>
              <w:ind w:firstLineChars="0" w:firstLine="0"/>
              <w:jc w:val="left"/>
            </w:pPr>
            <w:r w:rsidRPr="00EA1295">
              <w:rPr>
                <w:rFonts w:hint="eastAsia"/>
              </w:rPr>
              <w:t>燃料燃烧</w:t>
            </w:r>
            <w:r w:rsidRPr="00EA1295">
              <w:rPr>
                <w:rFonts w:hint="eastAsia"/>
              </w:rPr>
              <w:t>CO</w:t>
            </w:r>
            <w:r w:rsidRPr="005C03CE">
              <w:rPr>
                <w:rFonts w:hint="eastAsia"/>
                <w:vertAlign w:val="subscript"/>
              </w:rPr>
              <w:t>2</w:t>
            </w:r>
            <w:r w:rsidRPr="00EA1295">
              <w:rPr>
                <w:rFonts w:hint="eastAsia"/>
              </w:rPr>
              <w:t>排放</w:t>
            </w:r>
          </w:p>
        </w:tc>
        <w:tc>
          <w:tcPr>
            <w:tcW w:w="5670" w:type="dxa"/>
            <w:shd w:val="clear" w:color="auto" w:fill="auto"/>
          </w:tcPr>
          <w:p w:rsidR="00003C6B" w:rsidRPr="00EA1295" w:rsidRDefault="00003C6B" w:rsidP="009C3AA4">
            <w:pPr>
              <w:pStyle w:val="Default"/>
              <w:spacing w:line="280" w:lineRule="exact"/>
              <w:rPr>
                <w:sz w:val="21"/>
                <w:szCs w:val="21"/>
              </w:rPr>
            </w:pPr>
            <w:r w:rsidRPr="00EA1295">
              <w:rPr>
                <w:rFonts w:hint="eastAsia"/>
                <w:sz w:val="21"/>
                <w:szCs w:val="21"/>
              </w:rPr>
              <w:t>固定排放源、移动排放源</w:t>
            </w:r>
          </w:p>
        </w:tc>
      </w:tr>
      <w:tr w:rsidR="00003C6B" w:rsidRPr="00EA1295" w:rsidTr="009C3AA4">
        <w:tc>
          <w:tcPr>
            <w:tcW w:w="3119" w:type="dxa"/>
            <w:shd w:val="clear" w:color="auto" w:fill="auto"/>
          </w:tcPr>
          <w:p w:rsidR="00003C6B" w:rsidRPr="00EA1295" w:rsidRDefault="00003C6B" w:rsidP="009C3AA4">
            <w:pPr>
              <w:pStyle w:val="afff0"/>
              <w:ind w:firstLineChars="0" w:firstLine="0"/>
              <w:jc w:val="left"/>
              <w:rPr>
                <w:rFonts w:hAnsi="宋体"/>
              </w:rPr>
            </w:pPr>
            <w:r w:rsidRPr="00EA1295">
              <w:rPr>
                <w:rFonts w:hAnsi="宋体"/>
              </w:rPr>
              <w:t>CO</w:t>
            </w:r>
            <w:r w:rsidRPr="00EA1295">
              <w:rPr>
                <w:rFonts w:hAnsi="宋体"/>
                <w:vertAlign w:val="subscript"/>
              </w:rPr>
              <w:t>2</w:t>
            </w:r>
            <w:r w:rsidRPr="00EA1295">
              <w:rPr>
                <w:rFonts w:hAnsi="宋体"/>
              </w:rPr>
              <w:t>回收利用</w:t>
            </w:r>
          </w:p>
        </w:tc>
        <w:tc>
          <w:tcPr>
            <w:tcW w:w="5670" w:type="dxa"/>
            <w:shd w:val="clear" w:color="auto" w:fill="auto"/>
          </w:tcPr>
          <w:p w:rsidR="00003C6B" w:rsidRPr="00EA1295" w:rsidRDefault="00003C6B" w:rsidP="009C3AA4">
            <w:pPr>
              <w:pStyle w:val="afff0"/>
              <w:ind w:firstLineChars="0" w:firstLine="0"/>
              <w:jc w:val="left"/>
            </w:pPr>
            <w:r w:rsidRPr="00EA1295">
              <w:rPr>
                <w:rFonts w:hAnsi="宋体"/>
              </w:rPr>
              <w:t>CO</w:t>
            </w:r>
            <w:r w:rsidRPr="00EA1295">
              <w:rPr>
                <w:rFonts w:hAnsi="宋体"/>
                <w:vertAlign w:val="subscript"/>
              </w:rPr>
              <w:t>2</w:t>
            </w:r>
            <w:r w:rsidRPr="00EA1295">
              <w:rPr>
                <w:rFonts w:hAnsi="宋体"/>
              </w:rPr>
              <w:t>回收利用</w:t>
            </w:r>
            <w:r w:rsidRPr="00EA1295">
              <w:rPr>
                <w:rFonts w:hAnsi="宋体" w:hint="eastAsia"/>
              </w:rPr>
              <w:t>单元</w:t>
            </w:r>
          </w:p>
        </w:tc>
      </w:tr>
      <w:tr w:rsidR="00003C6B" w:rsidRPr="00EA1295" w:rsidTr="009C3AA4">
        <w:tc>
          <w:tcPr>
            <w:tcW w:w="3119" w:type="dxa"/>
            <w:shd w:val="clear" w:color="auto" w:fill="auto"/>
          </w:tcPr>
          <w:p w:rsidR="00003C6B" w:rsidRPr="00EA1295" w:rsidRDefault="00003C6B" w:rsidP="009C3AA4">
            <w:pPr>
              <w:pStyle w:val="afff0"/>
              <w:ind w:firstLineChars="0" w:firstLine="0"/>
              <w:jc w:val="left"/>
              <w:rPr>
                <w:rFonts w:hAnsi="宋体"/>
              </w:rPr>
            </w:pPr>
            <w:r w:rsidRPr="00EA1295">
              <w:rPr>
                <w:rFonts w:hAnsi="宋体" w:hint="eastAsia"/>
              </w:rPr>
              <w:t>购入的电力、热力产生的排放</w:t>
            </w:r>
          </w:p>
        </w:tc>
        <w:tc>
          <w:tcPr>
            <w:tcW w:w="5670" w:type="dxa"/>
            <w:shd w:val="clear" w:color="auto" w:fill="auto"/>
          </w:tcPr>
          <w:p w:rsidR="00003C6B" w:rsidRPr="00EA1295" w:rsidRDefault="00003C6B" w:rsidP="009C3AA4">
            <w:pPr>
              <w:pStyle w:val="afff0"/>
              <w:ind w:firstLineChars="0" w:firstLine="0"/>
              <w:jc w:val="left"/>
            </w:pPr>
            <w:r w:rsidRPr="00EA1295">
              <w:rPr>
                <w:rFonts w:hint="eastAsia"/>
              </w:rPr>
              <w:t>消耗电力和热力的设施设备</w:t>
            </w:r>
          </w:p>
        </w:tc>
      </w:tr>
      <w:tr w:rsidR="00003C6B" w:rsidRPr="00EA1295" w:rsidTr="009C3AA4">
        <w:tc>
          <w:tcPr>
            <w:tcW w:w="3119" w:type="dxa"/>
            <w:shd w:val="clear" w:color="auto" w:fill="auto"/>
          </w:tcPr>
          <w:p w:rsidR="00003C6B" w:rsidRPr="00EA1295" w:rsidRDefault="00003C6B" w:rsidP="009C3AA4">
            <w:pPr>
              <w:pStyle w:val="afff0"/>
              <w:tabs>
                <w:tab w:val="clear" w:pos="4201"/>
                <w:tab w:val="clear" w:pos="9298"/>
                <w:tab w:val="left" w:pos="910"/>
              </w:tabs>
              <w:ind w:firstLineChars="0" w:firstLine="0"/>
              <w:jc w:val="left"/>
              <w:rPr>
                <w:rFonts w:hAnsi="宋体"/>
              </w:rPr>
            </w:pPr>
            <w:r w:rsidRPr="00EA1295">
              <w:rPr>
                <w:rFonts w:hint="eastAsia"/>
              </w:rPr>
              <w:t>氧化亚氮排放</w:t>
            </w:r>
          </w:p>
        </w:tc>
        <w:tc>
          <w:tcPr>
            <w:tcW w:w="5670" w:type="dxa"/>
            <w:shd w:val="clear" w:color="auto" w:fill="auto"/>
          </w:tcPr>
          <w:p w:rsidR="00003C6B" w:rsidRPr="00EA1295" w:rsidRDefault="00003C6B" w:rsidP="009C3AA4">
            <w:pPr>
              <w:pStyle w:val="afff0"/>
              <w:ind w:firstLineChars="0" w:firstLine="0"/>
              <w:jc w:val="left"/>
            </w:pPr>
            <w:r w:rsidRPr="00EA1295">
              <w:rPr>
                <w:rFonts w:hint="eastAsia"/>
              </w:rPr>
              <w:t>氮肥施用，动物粪便管理</w:t>
            </w:r>
          </w:p>
        </w:tc>
      </w:tr>
      <w:tr w:rsidR="00003C6B" w:rsidRPr="00EA1295" w:rsidTr="009C3AA4">
        <w:tc>
          <w:tcPr>
            <w:tcW w:w="3119" w:type="dxa"/>
            <w:shd w:val="clear" w:color="auto" w:fill="auto"/>
          </w:tcPr>
          <w:p w:rsidR="00003C6B" w:rsidRPr="00EA1295" w:rsidRDefault="00003C6B" w:rsidP="009C3AA4">
            <w:pPr>
              <w:pStyle w:val="afff0"/>
              <w:ind w:firstLineChars="0" w:firstLine="0"/>
              <w:jc w:val="left"/>
              <w:rPr>
                <w:rFonts w:hAnsi="宋体"/>
              </w:rPr>
            </w:pPr>
            <w:r w:rsidRPr="00EA1295">
              <w:rPr>
                <w:rFonts w:hint="eastAsia"/>
              </w:rPr>
              <w:t>甲烷排放</w:t>
            </w:r>
          </w:p>
        </w:tc>
        <w:tc>
          <w:tcPr>
            <w:tcW w:w="5670" w:type="dxa"/>
            <w:shd w:val="clear" w:color="auto" w:fill="auto"/>
          </w:tcPr>
          <w:p w:rsidR="00003C6B" w:rsidRPr="00EA1295" w:rsidRDefault="00003C6B" w:rsidP="009C3AA4">
            <w:pPr>
              <w:pStyle w:val="afff0"/>
              <w:ind w:firstLineChars="0" w:firstLine="0"/>
              <w:jc w:val="left"/>
            </w:pPr>
            <w:r w:rsidRPr="00EA1295">
              <w:rPr>
                <w:rFonts w:hint="eastAsia"/>
              </w:rPr>
              <w:t>水稻田，动物肠道发酵，动物粪便管理</w:t>
            </w:r>
          </w:p>
        </w:tc>
      </w:tr>
      <w:tr w:rsidR="00003C6B" w:rsidRPr="00EA1295" w:rsidTr="009C3AA4">
        <w:tc>
          <w:tcPr>
            <w:tcW w:w="3119" w:type="dxa"/>
            <w:shd w:val="clear" w:color="auto" w:fill="auto"/>
          </w:tcPr>
          <w:p w:rsidR="00003C6B" w:rsidRPr="00EA1295" w:rsidRDefault="00003C6B" w:rsidP="009C3AA4">
            <w:pPr>
              <w:pStyle w:val="afff0"/>
              <w:ind w:firstLineChars="0" w:firstLine="0"/>
              <w:jc w:val="left"/>
              <w:rPr>
                <w:rFonts w:hAnsi="宋体"/>
              </w:rPr>
            </w:pPr>
            <w:r w:rsidRPr="00EA1295">
              <w:rPr>
                <w:rFonts w:hAnsi="宋体"/>
              </w:rPr>
              <w:t>碳汇</w:t>
            </w:r>
          </w:p>
        </w:tc>
        <w:tc>
          <w:tcPr>
            <w:tcW w:w="5670" w:type="dxa"/>
            <w:shd w:val="clear" w:color="auto" w:fill="auto"/>
          </w:tcPr>
          <w:p w:rsidR="00003C6B" w:rsidRPr="00EA1295" w:rsidRDefault="00003C6B" w:rsidP="009C3AA4">
            <w:pPr>
              <w:pStyle w:val="a0"/>
              <w:numPr>
                <w:ilvl w:val="0"/>
                <w:numId w:val="0"/>
              </w:numPr>
            </w:pPr>
            <w:r w:rsidRPr="00EA1295">
              <w:rPr>
                <w:rFonts w:hint="eastAsia"/>
              </w:rPr>
              <w:t>土壤固碳</w:t>
            </w:r>
          </w:p>
        </w:tc>
      </w:tr>
    </w:tbl>
    <w:p w:rsidR="008A7DC7" w:rsidRDefault="008A7DC7" w:rsidP="000E7C7F">
      <w:pPr>
        <w:ind w:firstLine="420"/>
        <w:rPr>
          <w:szCs w:val="21"/>
        </w:rPr>
      </w:pPr>
    </w:p>
    <w:p w:rsidR="008A7DC7" w:rsidRDefault="008A7DC7" w:rsidP="00EF2AE5">
      <w:pPr>
        <w:ind w:firstLine="420"/>
        <w:rPr>
          <w:rFonts w:ascii="Times New Roman" w:hAnsi="Times New Roman"/>
          <w:sz w:val="21"/>
          <w:szCs w:val="21"/>
        </w:rPr>
      </w:pPr>
    </w:p>
    <w:p w:rsidR="004902BF" w:rsidRPr="004902BF" w:rsidRDefault="00760684" w:rsidP="004902BF">
      <w:pPr>
        <w:pStyle w:val="4"/>
        <w:spacing w:before="120"/>
        <w:rPr>
          <w:rFonts w:ascii="Times New Roman" w:hAnsi="Times New Roman"/>
          <w:b w:val="0"/>
        </w:rPr>
      </w:pPr>
      <w:bookmarkStart w:id="304" w:name="_Toc531814345"/>
      <w:bookmarkStart w:id="305" w:name="_Toc531895483"/>
      <w:r>
        <w:rPr>
          <w:rFonts w:ascii="Times New Roman" w:hAnsi="Times New Roman" w:hint="eastAsia"/>
          <w:b w:val="0"/>
        </w:rPr>
        <w:lastRenderedPageBreak/>
        <w:t>2</w:t>
      </w:r>
      <w:r>
        <w:rPr>
          <w:rFonts w:ascii="Times New Roman" w:hAnsi="Times New Roman"/>
          <w:b w:val="0"/>
        </w:rPr>
        <w:t xml:space="preserve">.2.4.3 </w:t>
      </w:r>
      <w:r w:rsidR="004902BF" w:rsidRPr="004902BF">
        <w:rPr>
          <w:rFonts w:ascii="Times New Roman" w:hAnsi="Times New Roman" w:hint="eastAsia"/>
          <w:b w:val="0"/>
        </w:rPr>
        <w:t>核查模式</w:t>
      </w:r>
      <w:bookmarkEnd w:id="304"/>
      <w:bookmarkEnd w:id="305"/>
    </w:p>
    <w:p w:rsidR="004902BF" w:rsidRPr="00454BE5" w:rsidRDefault="004902BF" w:rsidP="00760684">
      <w:pPr>
        <w:ind w:firstLineChars="200" w:firstLine="480"/>
      </w:pPr>
      <w:r w:rsidRPr="00454BE5">
        <w:rPr>
          <w:rFonts w:hint="eastAsia"/>
        </w:rPr>
        <w:t>核查者对报告主体的核查应以“文件评审</w:t>
      </w:r>
      <w:r w:rsidRPr="00454BE5">
        <w:rPr>
          <w:rFonts w:hint="eastAsia"/>
        </w:rPr>
        <w:t>+</w:t>
      </w:r>
      <w:r w:rsidRPr="00454BE5">
        <w:rPr>
          <w:rFonts w:hint="eastAsia"/>
        </w:rPr>
        <w:t>现场核查”的核查模式进行。</w:t>
      </w:r>
    </w:p>
    <w:p w:rsidR="004902BF" w:rsidRPr="00760684" w:rsidRDefault="004902BF" w:rsidP="00760684">
      <w:pPr>
        <w:ind w:firstLineChars="200" w:firstLine="480"/>
      </w:pPr>
      <w:r w:rsidRPr="00760684">
        <w:rPr>
          <w:rFonts w:hint="eastAsia"/>
        </w:rPr>
        <w:t>文件评审应评估种养殖企业提供的资料数据信息是否完整准确；同时识别出实施现场核查的重点事项（附录</w:t>
      </w:r>
      <w:r w:rsidRPr="00760684">
        <w:rPr>
          <w:rFonts w:hint="eastAsia"/>
        </w:rPr>
        <w:t xml:space="preserve">D </w:t>
      </w:r>
      <w:r w:rsidRPr="00760684">
        <w:rPr>
          <w:rFonts w:hint="eastAsia"/>
        </w:rPr>
        <w:t>文件评审要求）。</w:t>
      </w:r>
    </w:p>
    <w:p w:rsidR="00ED2DCF" w:rsidRDefault="004902BF" w:rsidP="00680B08">
      <w:pPr>
        <w:ind w:firstLineChars="200" w:firstLine="480"/>
        <w:rPr>
          <w:rFonts w:ascii="Times New Roman" w:hAnsi="Times New Roman"/>
          <w:sz w:val="21"/>
          <w:szCs w:val="21"/>
        </w:rPr>
      </w:pPr>
      <w:r w:rsidRPr="00760684">
        <w:rPr>
          <w:rFonts w:hint="eastAsia"/>
        </w:rPr>
        <w:t>现场核查应考察种养殖企业产生温室气体排放的重要生产单元及设施设备的能源消耗、物料使用的数量、监测设备运转情况等。</w:t>
      </w:r>
    </w:p>
    <w:p w:rsidR="009F4BCD" w:rsidRPr="009F4BCD" w:rsidRDefault="00680B08" w:rsidP="00414CB1">
      <w:pPr>
        <w:pStyle w:val="3"/>
        <w:spacing w:before="120" w:after="0"/>
      </w:pPr>
      <w:bookmarkStart w:id="306" w:name="_Toc521334877"/>
      <w:bookmarkStart w:id="307" w:name="_Toc521334972"/>
      <w:bookmarkStart w:id="308" w:name="_Toc521335050"/>
      <w:bookmarkStart w:id="309" w:name="_Toc521421782"/>
      <w:bookmarkStart w:id="310" w:name="_Toc521421867"/>
      <w:bookmarkStart w:id="311" w:name="_Toc531814351"/>
      <w:bookmarkStart w:id="312" w:name="_Toc531895489"/>
      <w:r>
        <w:rPr>
          <w:rFonts w:hint="eastAsia"/>
        </w:rPr>
        <w:t>2.</w:t>
      </w:r>
      <w:r w:rsidR="00E31B40">
        <w:t>2.5</w:t>
      </w:r>
      <w:r>
        <w:rPr>
          <w:rFonts w:hint="eastAsia"/>
        </w:rPr>
        <w:t xml:space="preserve"> </w:t>
      </w:r>
      <w:r w:rsidR="009F4BCD" w:rsidRPr="009F4BCD">
        <w:rPr>
          <w:rFonts w:hint="eastAsia"/>
        </w:rPr>
        <w:t>现场核查</w:t>
      </w:r>
      <w:bookmarkEnd w:id="306"/>
      <w:bookmarkEnd w:id="307"/>
      <w:bookmarkEnd w:id="308"/>
      <w:bookmarkEnd w:id="309"/>
      <w:bookmarkEnd w:id="310"/>
      <w:bookmarkEnd w:id="311"/>
      <w:bookmarkEnd w:id="312"/>
      <w:r w:rsidR="00E31B40">
        <w:rPr>
          <w:rFonts w:hint="eastAsia"/>
        </w:rPr>
        <w:t>的主要内容</w:t>
      </w:r>
    </w:p>
    <w:p w:rsidR="009F4BCD" w:rsidRPr="00414CB1" w:rsidRDefault="00414CB1" w:rsidP="00414CB1">
      <w:pPr>
        <w:pStyle w:val="4"/>
        <w:spacing w:before="120"/>
        <w:rPr>
          <w:rFonts w:ascii="Times New Roman" w:hAnsi="Times New Roman"/>
          <w:b w:val="0"/>
        </w:rPr>
      </w:pPr>
      <w:bookmarkStart w:id="313" w:name="_Toc521334879"/>
      <w:bookmarkStart w:id="314" w:name="_Toc521334974"/>
      <w:bookmarkStart w:id="315" w:name="_Toc521421784"/>
      <w:r>
        <w:rPr>
          <w:rFonts w:ascii="Times New Roman" w:hAnsi="Times New Roman" w:hint="eastAsia"/>
          <w:b w:val="0"/>
        </w:rPr>
        <w:t>2.</w:t>
      </w:r>
      <w:r>
        <w:rPr>
          <w:rFonts w:ascii="Times New Roman" w:hAnsi="Times New Roman"/>
          <w:b w:val="0"/>
        </w:rPr>
        <w:t xml:space="preserve">2.5.1 </w:t>
      </w:r>
      <w:r w:rsidR="009F4BCD" w:rsidRPr="00414CB1">
        <w:rPr>
          <w:rFonts w:ascii="Times New Roman" w:hAnsi="Times New Roman" w:hint="eastAsia"/>
          <w:b w:val="0"/>
        </w:rPr>
        <w:t>边界选取的核查</w:t>
      </w:r>
      <w:bookmarkEnd w:id="313"/>
      <w:bookmarkEnd w:id="314"/>
      <w:bookmarkEnd w:id="315"/>
    </w:p>
    <w:p w:rsidR="009F4BCD" w:rsidRPr="00414CB1" w:rsidRDefault="009F4BCD" w:rsidP="009F4BCD">
      <w:pPr>
        <w:pStyle w:val="afff0"/>
        <w:ind w:firstLine="480"/>
        <w:rPr>
          <w:sz w:val="24"/>
        </w:rPr>
      </w:pPr>
      <w:r w:rsidRPr="00414CB1">
        <w:rPr>
          <w:sz w:val="24"/>
        </w:rPr>
        <w:t>边界选取的核查是确认申请方核算边界与</w:t>
      </w:r>
      <w:r w:rsidRPr="00414CB1">
        <w:rPr>
          <w:rFonts w:hint="eastAsia"/>
          <w:sz w:val="24"/>
        </w:rPr>
        <w:t>国家和地方种养殖企业温室气体排放核算方法</w:t>
      </w:r>
      <w:r w:rsidRPr="00414CB1">
        <w:rPr>
          <w:sz w:val="24"/>
        </w:rPr>
        <w:t>的符合性。核查员可采用文件审核和现场核对方式对申请方的组织边界、运营边界，以及与履约期相应的时间边界进行核查，主要审阅以下资料：</w:t>
      </w:r>
    </w:p>
    <w:p w:rsidR="009F4BCD" w:rsidRPr="00414CB1" w:rsidRDefault="009F4BCD" w:rsidP="00414CB1">
      <w:pPr>
        <w:pStyle w:val="a"/>
        <w:numPr>
          <w:ilvl w:val="0"/>
          <w:numId w:val="27"/>
        </w:numPr>
        <w:tabs>
          <w:tab w:val="left" w:pos="993"/>
        </w:tabs>
        <w:spacing w:after="120" w:line="240" w:lineRule="auto"/>
        <w:ind w:left="426" w:hanging="1"/>
        <w:rPr>
          <w:sz w:val="24"/>
        </w:rPr>
      </w:pPr>
      <w:r w:rsidRPr="00414CB1">
        <w:rPr>
          <w:sz w:val="24"/>
        </w:rPr>
        <w:t>营业执照、组织机构代码、企业组织机构图、厂区平面图；</w:t>
      </w:r>
    </w:p>
    <w:p w:rsidR="009F4BCD" w:rsidRPr="00414CB1" w:rsidRDefault="009F4BCD" w:rsidP="00414CB1">
      <w:pPr>
        <w:pStyle w:val="a"/>
        <w:numPr>
          <w:ilvl w:val="0"/>
          <w:numId w:val="27"/>
        </w:numPr>
        <w:tabs>
          <w:tab w:val="left" w:pos="993"/>
        </w:tabs>
        <w:spacing w:after="120" w:line="240" w:lineRule="auto"/>
        <w:ind w:left="426" w:hanging="1"/>
        <w:rPr>
          <w:sz w:val="24"/>
        </w:rPr>
      </w:pPr>
      <w:r w:rsidRPr="00414CB1">
        <w:rPr>
          <w:sz w:val="24"/>
        </w:rPr>
        <w:t>企业生产信息简介、工艺流程图；</w:t>
      </w:r>
    </w:p>
    <w:p w:rsidR="009F4BCD" w:rsidRPr="00414CB1" w:rsidRDefault="009F4BCD" w:rsidP="00414CB1">
      <w:pPr>
        <w:pStyle w:val="a"/>
        <w:numPr>
          <w:ilvl w:val="0"/>
          <w:numId w:val="27"/>
        </w:numPr>
        <w:tabs>
          <w:tab w:val="left" w:pos="993"/>
        </w:tabs>
        <w:spacing w:after="120" w:line="240" w:lineRule="auto"/>
        <w:ind w:left="426" w:hanging="1"/>
        <w:rPr>
          <w:sz w:val="24"/>
        </w:rPr>
      </w:pPr>
      <w:r w:rsidRPr="00414CB1">
        <w:rPr>
          <w:sz w:val="24"/>
        </w:rPr>
        <w:t>能源统计表</w:t>
      </w:r>
      <w:r w:rsidRPr="00414CB1">
        <w:rPr>
          <w:rFonts w:hint="eastAsia"/>
          <w:sz w:val="24"/>
        </w:rPr>
        <w:t>、物料投入产出统计表、废弃物管理状况表、</w:t>
      </w:r>
      <w:r w:rsidRPr="00414CB1">
        <w:rPr>
          <w:sz w:val="24"/>
        </w:rPr>
        <w:t>及能源利用状况报告（适用时）、上一履约年度排放报告（适用时）。</w:t>
      </w:r>
    </w:p>
    <w:p w:rsidR="009F4BCD" w:rsidRPr="00414CB1" w:rsidRDefault="009F4BCD" w:rsidP="009F4BCD">
      <w:pPr>
        <w:pStyle w:val="afff0"/>
        <w:ind w:firstLine="480"/>
        <w:rPr>
          <w:sz w:val="24"/>
        </w:rPr>
      </w:pPr>
      <w:r w:rsidRPr="00414CB1">
        <w:rPr>
          <w:sz w:val="24"/>
        </w:rPr>
        <w:t>在核查中，应通过适当的抽样收集并验证与核查目标、范围和准则有关的信息，包括与职能、活动和过程间接口有关的信息。只有能够验证的信息方可作为审核证据。导致审核发现的审核证据应予以记录。在收集证据的过程中，审核组如果发现了新的、变化的情况或风险，应予以关注。</w:t>
      </w:r>
    </w:p>
    <w:p w:rsidR="009F4BCD" w:rsidRPr="00414CB1" w:rsidRDefault="009F4BCD" w:rsidP="009F4BCD">
      <w:pPr>
        <w:pStyle w:val="afff0"/>
        <w:ind w:firstLine="480"/>
        <w:rPr>
          <w:sz w:val="24"/>
        </w:rPr>
      </w:pPr>
      <w:r w:rsidRPr="00414CB1">
        <w:rPr>
          <w:sz w:val="24"/>
        </w:rPr>
        <w:t>核查员应评审被核查方提交的相关证据，以确定所提供证据对于核查活动的适宜性、充分性和有效性。若在核查计划所规定的时间框架内提供的文件不适宜、不充分，核查组长应告知被核查方联系人员。应根据核查目标和范围提出证据补充要求并暂停核查活动，证据补充完整后继续。</w:t>
      </w:r>
    </w:p>
    <w:p w:rsidR="009F4BCD" w:rsidRPr="00414CB1" w:rsidRDefault="00414CB1" w:rsidP="00414CB1">
      <w:pPr>
        <w:pStyle w:val="4"/>
        <w:spacing w:before="120"/>
        <w:rPr>
          <w:rFonts w:ascii="Times New Roman" w:hAnsi="Times New Roman"/>
          <w:b w:val="0"/>
        </w:rPr>
      </w:pPr>
      <w:bookmarkStart w:id="316" w:name="_Toc521334880"/>
      <w:bookmarkStart w:id="317" w:name="_Toc521334975"/>
      <w:bookmarkStart w:id="318" w:name="_Toc521421785"/>
      <w:r>
        <w:rPr>
          <w:rFonts w:ascii="Times New Roman" w:hAnsi="Times New Roman" w:hint="eastAsia"/>
          <w:b w:val="0"/>
        </w:rPr>
        <w:t>2.</w:t>
      </w:r>
      <w:r>
        <w:rPr>
          <w:rFonts w:ascii="Times New Roman" w:hAnsi="Times New Roman"/>
          <w:b w:val="0"/>
        </w:rPr>
        <w:t>2.5.2</w:t>
      </w:r>
      <w:r w:rsidR="00A65336">
        <w:rPr>
          <w:rFonts w:ascii="Times New Roman" w:hAnsi="Times New Roman"/>
          <w:b w:val="0"/>
        </w:rPr>
        <w:t xml:space="preserve"> </w:t>
      </w:r>
      <w:r w:rsidR="009F4BCD" w:rsidRPr="00414CB1">
        <w:rPr>
          <w:rFonts w:ascii="Times New Roman" w:hAnsi="Times New Roman" w:hint="eastAsia"/>
          <w:b w:val="0"/>
        </w:rPr>
        <w:t>排放类型及排放源识别的核查</w:t>
      </w:r>
      <w:bookmarkEnd w:id="316"/>
      <w:bookmarkEnd w:id="317"/>
      <w:bookmarkEnd w:id="318"/>
    </w:p>
    <w:p w:rsidR="009F4BCD" w:rsidRPr="00414CB1" w:rsidRDefault="009F4BCD" w:rsidP="009F4BCD">
      <w:pPr>
        <w:pStyle w:val="afff0"/>
        <w:ind w:firstLine="480"/>
        <w:rPr>
          <w:sz w:val="24"/>
        </w:rPr>
      </w:pPr>
      <w:r w:rsidRPr="00414CB1">
        <w:rPr>
          <w:rFonts w:hint="eastAsia"/>
          <w:sz w:val="24"/>
        </w:rPr>
        <w:t>核查者需对企业提交的温室气体排放报告中所识别的排放设施进行现场确认，并对其所对应的排放源进行识别，并通过对相关人员访谈，确认排放源的完整性和准确性，核查要点如下：</w:t>
      </w:r>
    </w:p>
    <w:p w:rsidR="009F4BCD" w:rsidRPr="00414CB1" w:rsidRDefault="009F4BCD" w:rsidP="00414CB1">
      <w:pPr>
        <w:pStyle w:val="a"/>
        <w:numPr>
          <w:ilvl w:val="0"/>
          <w:numId w:val="27"/>
        </w:numPr>
        <w:spacing w:after="0" w:line="240" w:lineRule="auto"/>
        <w:ind w:left="426" w:firstLine="0"/>
        <w:rPr>
          <w:sz w:val="24"/>
        </w:rPr>
      </w:pPr>
      <w:r w:rsidRPr="00414CB1">
        <w:rPr>
          <w:sz w:val="24"/>
        </w:rPr>
        <w:t>对种植企业（组织），应包括农田N</w:t>
      </w:r>
      <w:r w:rsidRPr="00414CB1">
        <w:rPr>
          <w:sz w:val="24"/>
          <w:vertAlign w:val="subscript"/>
        </w:rPr>
        <w:t>2</w:t>
      </w:r>
      <w:r w:rsidRPr="00414CB1">
        <w:rPr>
          <w:sz w:val="24"/>
        </w:rPr>
        <w:t>O排放、能源消耗</w:t>
      </w:r>
      <w:r w:rsidRPr="00414CB1">
        <w:rPr>
          <w:rFonts w:hint="eastAsia"/>
          <w:sz w:val="24"/>
        </w:rPr>
        <w:t>CO</w:t>
      </w:r>
      <w:r w:rsidRPr="00414CB1">
        <w:rPr>
          <w:rFonts w:hint="eastAsia"/>
          <w:sz w:val="24"/>
          <w:vertAlign w:val="subscript"/>
        </w:rPr>
        <w:t>2</w:t>
      </w:r>
      <w:r w:rsidRPr="00414CB1">
        <w:rPr>
          <w:rFonts w:hint="eastAsia"/>
          <w:sz w:val="24"/>
        </w:rPr>
        <w:t>排放、水稻田甲烷排放（适用时）、</w:t>
      </w:r>
      <w:r w:rsidRPr="00414CB1">
        <w:rPr>
          <w:sz w:val="24"/>
        </w:rPr>
        <w:t>土壤碳库变化影响</w:t>
      </w:r>
      <w:r w:rsidRPr="00414CB1">
        <w:rPr>
          <w:rFonts w:hint="eastAsia"/>
          <w:sz w:val="24"/>
        </w:rPr>
        <w:t>（适用时）</w:t>
      </w:r>
      <w:r w:rsidRPr="00414CB1">
        <w:rPr>
          <w:sz w:val="24"/>
        </w:rPr>
        <w:t>等；</w:t>
      </w:r>
    </w:p>
    <w:p w:rsidR="009F4BCD" w:rsidRPr="00414CB1" w:rsidRDefault="009F4BCD" w:rsidP="00414CB1">
      <w:pPr>
        <w:pStyle w:val="a"/>
        <w:numPr>
          <w:ilvl w:val="0"/>
          <w:numId w:val="27"/>
        </w:numPr>
        <w:spacing w:after="0" w:line="240" w:lineRule="auto"/>
        <w:ind w:left="426" w:firstLine="0"/>
        <w:rPr>
          <w:sz w:val="24"/>
        </w:rPr>
      </w:pPr>
      <w:r w:rsidRPr="00414CB1">
        <w:rPr>
          <w:sz w:val="24"/>
        </w:rPr>
        <w:t>对养殖企业（组织），应包括粪便管理CH</w:t>
      </w:r>
      <w:r w:rsidRPr="00414CB1">
        <w:rPr>
          <w:sz w:val="24"/>
          <w:vertAlign w:val="subscript"/>
        </w:rPr>
        <w:t>4</w:t>
      </w:r>
      <w:r w:rsidRPr="00414CB1">
        <w:rPr>
          <w:sz w:val="24"/>
        </w:rPr>
        <w:t>和N</w:t>
      </w:r>
      <w:r w:rsidRPr="00414CB1">
        <w:rPr>
          <w:sz w:val="24"/>
          <w:vertAlign w:val="subscript"/>
        </w:rPr>
        <w:t>2</w:t>
      </w:r>
      <w:r w:rsidRPr="00414CB1">
        <w:rPr>
          <w:sz w:val="24"/>
        </w:rPr>
        <w:t>O排放、能源消耗</w:t>
      </w:r>
      <w:r w:rsidRPr="00414CB1">
        <w:rPr>
          <w:rFonts w:hint="eastAsia"/>
          <w:sz w:val="24"/>
        </w:rPr>
        <w:t>CO</w:t>
      </w:r>
      <w:r w:rsidRPr="00414CB1">
        <w:rPr>
          <w:rFonts w:hint="eastAsia"/>
          <w:sz w:val="24"/>
          <w:vertAlign w:val="subscript"/>
        </w:rPr>
        <w:t>2</w:t>
      </w:r>
      <w:r w:rsidRPr="00414CB1">
        <w:rPr>
          <w:rFonts w:hint="eastAsia"/>
          <w:sz w:val="24"/>
        </w:rPr>
        <w:t>排放、</w:t>
      </w:r>
      <w:r w:rsidRPr="00414CB1">
        <w:rPr>
          <w:sz w:val="24"/>
        </w:rPr>
        <w:lastRenderedPageBreak/>
        <w:t>肠道CH</w:t>
      </w:r>
      <w:r w:rsidRPr="00414CB1">
        <w:rPr>
          <w:sz w:val="24"/>
          <w:vertAlign w:val="subscript"/>
        </w:rPr>
        <w:t>4</w:t>
      </w:r>
      <w:r w:rsidRPr="00414CB1">
        <w:rPr>
          <w:sz w:val="24"/>
        </w:rPr>
        <w:t>排放</w:t>
      </w:r>
      <w:r w:rsidRPr="00414CB1">
        <w:rPr>
          <w:rFonts w:hint="eastAsia"/>
          <w:sz w:val="24"/>
        </w:rPr>
        <w:t>（适用时）</w:t>
      </w:r>
      <w:r w:rsidRPr="00414CB1">
        <w:rPr>
          <w:sz w:val="24"/>
        </w:rPr>
        <w:t>、</w:t>
      </w:r>
      <w:r w:rsidRPr="00414CB1">
        <w:rPr>
          <w:rFonts w:hint="eastAsia"/>
          <w:sz w:val="24"/>
        </w:rPr>
        <w:t>CH</w:t>
      </w:r>
      <w:r w:rsidRPr="00414CB1">
        <w:rPr>
          <w:rFonts w:hint="eastAsia"/>
          <w:sz w:val="24"/>
          <w:vertAlign w:val="subscript"/>
        </w:rPr>
        <w:t>4</w:t>
      </w:r>
      <w:r w:rsidRPr="00414CB1">
        <w:rPr>
          <w:rFonts w:hint="eastAsia"/>
          <w:sz w:val="24"/>
        </w:rPr>
        <w:t>回收利用（适用时）等。</w:t>
      </w:r>
    </w:p>
    <w:p w:rsidR="00414CB1" w:rsidRDefault="009F4BCD" w:rsidP="00414CB1">
      <w:pPr>
        <w:pStyle w:val="a"/>
        <w:numPr>
          <w:ilvl w:val="0"/>
          <w:numId w:val="27"/>
        </w:numPr>
        <w:spacing w:after="0" w:line="240" w:lineRule="auto"/>
        <w:ind w:left="426" w:firstLine="0"/>
      </w:pPr>
      <w:r w:rsidRPr="00414CB1">
        <w:rPr>
          <w:rFonts w:hint="eastAsia"/>
          <w:sz w:val="24"/>
        </w:rPr>
        <w:t>对种养结合企业（组织），</w:t>
      </w:r>
      <w:r w:rsidRPr="00414CB1">
        <w:rPr>
          <w:sz w:val="24"/>
        </w:rPr>
        <w:t>应包括农田N</w:t>
      </w:r>
      <w:r w:rsidRPr="00414CB1">
        <w:rPr>
          <w:sz w:val="24"/>
          <w:vertAlign w:val="subscript"/>
        </w:rPr>
        <w:t>2</w:t>
      </w:r>
      <w:r w:rsidRPr="00414CB1">
        <w:rPr>
          <w:sz w:val="24"/>
        </w:rPr>
        <w:t>O排放、能源消耗</w:t>
      </w:r>
      <w:r w:rsidRPr="00414CB1">
        <w:rPr>
          <w:rFonts w:hint="eastAsia"/>
          <w:sz w:val="24"/>
        </w:rPr>
        <w:t>CO</w:t>
      </w:r>
      <w:r w:rsidRPr="00414CB1">
        <w:rPr>
          <w:rFonts w:hint="eastAsia"/>
          <w:sz w:val="24"/>
          <w:vertAlign w:val="subscript"/>
        </w:rPr>
        <w:t>2</w:t>
      </w:r>
      <w:r w:rsidRPr="00414CB1">
        <w:rPr>
          <w:rFonts w:hint="eastAsia"/>
          <w:sz w:val="24"/>
        </w:rPr>
        <w:t>排放、</w:t>
      </w:r>
      <w:r w:rsidRPr="00414CB1">
        <w:rPr>
          <w:sz w:val="24"/>
        </w:rPr>
        <w:t>粪便管理CH</w:t>
      </w:r>
      <w:r w:rsidRPr="00414CB1">
        <w:rPr>
          <w:sz w:val="24"/>
          <w:vertAlign w:val="subscript"/>
        </w:rPr>
        <w:t>4</w:t>
      </w:r>
      <w:r w:rsidRPr="00414CB1">
        <w:rPr>
          <w:sz w:val="24"/>
        </w:rPr>
        <w:t>和N</w:t>
      </w:r>
      <w:r w:rsidRPr="00414CB1">
        <w:rPr>
          <w:sz w:val="24"/>
          <w:vertAlign w:val="subscript"/>
        </w:rPr>
        <w:t>2</w:t>
      </w:r>
      <w:r w:rsidRPr="00414CB1">
        <w:rPr>
          <w:sz w:val="24"/>
        </w:rPr>
        <w:t>O排放、肠道CH</w:t>
      </w:r>
      <w:r w:rsidRPr="00414CB1">
        <w:rPr>
          <w:sz w:val="24"/>
          <w:vertAlign w:val="subscript"/>
        </w:rPr>
        <w:t>4</w:t>
      </w:r>
      <w:r w:rsidRPr="00414CB1">
        <w:rPr>
          <w:sz w:val="24"/>
        </w:rPr>
        <w:t>排放</w:t>
      </w:r>
      <w:r w:rsidRPr="00414CB1">
        <w:rPr>
          <w:rFonts w:hint="eastAsia"/>
          <w:sz w:val="24"/>
        </w:rPr>
        <w:t>（适用时）</w:t>
      </w:r>
      <w:r w:rsidRPr="00414CB1">
        <w:rPr>
          <w:sz w:val="24"/>
        </w:rPr>
        <w:t>、</w:t>
      </w:r>
      <w:r w:rsidRPr="00414CB1">
        <w:rPr>
          <w:rFonts w:hint="eastAsia"/>
          <w:sz w:val="24"/>
        </w:rPr>
        <w:t>CH</w:t>
      </w:r>
      <w:r w:rsidRPr="00414CB1">
        <w:rPr>
          <w:rFonts w:hint="eastAsia"/>
          <w:sz w:val="24"/>
          <w:vertAlign w:val="subscript"/>
        </w:rPr>
        <w:t>4</w:t>
      </w:r>
      <w:r w:rsidRPr="00414CB1">
        <w:rPr>
          <w:rFonts w:hint="eastAsia"/>
          <w:sz w:val="24"/>
        </w:rPr>
        <w:t>回收利用（适用时）、</w:t>
      </w:r>
      <w:r w:rsidRPr="00414CB1">
        <w:rPr>
          <w:sz w:val="24"/>
        </w:rPr>
        <w:t>土壤碳库变化影响</w:t>
      </w:r>
      <w:r w:rsidRPr="00414CB1">
        <w:rPr>
          <w:rFonts w:hint="eastAsia"/>
          <w:sz w:val="24"/>
        </w:rPr>
        <w:t>（适用时）</w:t>
      </w:r>
      <w:r w:rsidRPr="00414CB1">
        <w:rPr>
          <w:sz w:val="24"/>
        </w:rPr>
        <w:t>等；</w:t>
      </w:r>
    </w:p>
    <w:p w:rsidR="009F4BCD" w:rsidRPr="00414CB1" w:rsidRDefault="00A65336" w:rsidP="00414CB1">
      <w:pPr>
        <w:pStyle w:val="4"/>
        <w:spacing w:before="120"/>
        <w:rPr>
          <w:rFonts w:ascii="Times New Roman" w:hAnsi="Times New Roman"/>
          <w:b w:val="0"/>
        </w:rPr>
      </w:pPr>
      <w:bookmarkStart w:id="319" w:name="_Toc521334886"/>
      <w:bookmarkStart w:id="320" w:name="_Toc521334977"/>
      <w:bookmarkStart w:id="321" w:name="_Toc521421786"/>
      <w:r>
        <w:rPr>
          <w:rFonts w:ascii="Times New Roman" w:hAnsi="Times New Roman" w:hint="eastAsia"/>
          <w:b w:val="0"/>
        </w:rPr>
        <w:t>2.2.5.3</w:t>
      </w:r>
      <w:r>
        <w:rPr>
          <w:rFonts w:ascii="Times New Roman" w:hAnsi="Times New Roman"/>
          <w:b w:val="0"/>
        </w:rPr>
        <w:t xml:space="preserve"> </w:t>
      </w:r>
      <w:r w:rsidRPr="00414CB1">
        <w:rPr>
          <w:rFonts w:ascii="Times New Roman" w:hAnsi="Times New Roman" w:hint="eastAsia"/>
          <w:b w:val="0"/>
        </w:rPr>
        <w:t>量化方法的核查</w:t>
      </w:r>
      <w:bookmarkEnd w:id="319"/>
      <w:bookmarkEnd w:id="320"/>
      <w:bookmarkEnd w:id="321"/>
    </w:p>
    <w:p w:rsidR="009F4BCD" w:rsidRPr="00A47295" w:rsidRDefault="009F4BCD" w:rsidP="00A47295">
      <w:pPr>
        <w:pStyle w:val="afff0"/>
        <w:ind w:firstLine="480"/>
        <w:rPr>
          <w:sz w:val="24"/>
        </w:rPr>
      </w:pPr>
      <w:bookmarkStart w:id="322" w:name="_Toc521334887"/>
      <w:r w:rsidRPr="00A47295">
        <w:rPr>
          <w:rFonts w:hint="eastAsia"/>
          <w:sz w:val="24"/>
        </w:rPr>
        <w:t>确认核算采用的量化方法与国家和地方种养殖企业温室气体排放核算方法的符合性，可通过计算结果的可重复性进行验证。</w:t>
      </w:r>
      <w:bookmarkEnd w:id="322"/>
      <w:r w:rsidRPr="00A47295">
        <w:rPr>
          <w:rFonts w:hint="eastAsia"/>
          <w:sz w:val="24"/>
        </w:rPr>
        <w:t>包括基于计算的量化方法及量化方法发生偏移两种情况</w:t>
      </w:r>
      <w:r w:rsidRPr="00A47295">
        <w:rPr>
          <w:rFonts w:hint="eastAsia"/>
          <w:sz w:val="24"/>
        </w:rPr>
        <w:t>:</w:t>
      </w:r>
    </w:p>
    <w:p w:rsidR="009F4BCD" w:rsidRPr="00A47295" w:rsidRDefault="009F4BCD" w:rsidP="00A47295">
      <w:pPr>
        <w:pStyle w:val="a"/>
        <w:numPr>
          <w:ilvl w:val="0"/>
          <w:numId w:val="27"/>
        </w:numPr>
        <w:spacing w:after="120" w:line="240" w:lineRule="auto"/>
        <w:ind w:left="426" w:hanging="1"/>
        <w:rPr>
          <w:sz w:val="24"/>
        </w:rPr>
      </w:pPr>
      <w:r w:rsidRPr="00A47295">
        <w:rPr>
          <w:rFonts w:hint="eastAsia"/>
          <w:sz w:val="24"/>
        </w:rPr>
        <w:t>量化方法，包括排放因子法和物料平衡法；</w:t>
      </w:r>
    </w:p>
    <w:p w:rsidR="009F4BCD" w:rsidRPr="00A47295" w:rsidRDefault="009F4BCD" w:rsidP="00A47295">
      <w:pPr>
        <w:pStyle w:val="a"/>
        <w:numPr>
          <w:ilvl w:val="0"/>
          <w:numId w:val="27"/>
        </w:numPr>
        <w:spacing w:after="120" w:line="240" w:lineRule="auto"/>
        <w:ind w:left="426" w:hanging="1"/>
        <w:rPr>
          <w:sz w:val="24"/>
        </w:rPr>
      </w:pPr>
      <w:r w:rsidRPr="00A47295">
        <w:rPr>
          <w:rFonts w:hint="eastAsia"/>
          <w:sz w:val="24"/>
        </w:rPr>
        <w:t>量化方法发生偏移时，核查员需要首先对采用的量化方法的适宜性进行评价，然后对量化结果再现性进行验证。</w:t>
      </w:r>
    </w:p>
    <w:p w:rsidR="009F4BCD" w:rsidRPr="00A47295" w:rsidRDefault="009F4BCD" w:rsidP="00A664E5">
      <w:pPr>
        <w:pStyle w:val="afff0"/>
        <w:ind w:firstLine="480"/>
        <w:rPr>
          <w:sz w:val="24"/>
        </w:rPr>
      </w:pPr>
      <w:r w:rsidRPr="00A47295">
        <w:rPr>
          <w:sz w:val="24"/>
        </w:rPr>
        <w:t>表单设计和排放总量的汇总计算符合要求</w:t>
      </w:r>
      <w:r w:rsidRPr="00A47295">
        <w:rPr>
          <w:rFonts w:hint="eastAsia"/>
          <w:sz w:val="24"/>
        </w:rPr>
        <w:t>，其中：</w:t>
      </w:r>
    </w:p>
    <w:p w:rsidR="009F4BCD" w:rsidRPr="00A47295" w:rsidRDefault="009F4BCD" w:rsidP="00A47295">
      <w:pPr>
        <w:pStyle w:val="a"/>
        <w:numPr>
          <w:ilvl w:val="0"/>
          <w:numId w:val="27"/>
        </w:numPr>
        <w:spacing w:after="120" w:line="240" w:lineRule="auto"/>
        <w:ind w:left="426" w:hanging="1"/>
        <w:rPr>
          <w:rFonts w:ascii="Times New Roman"/>
          <w:sz w:val="24"/>
        </w:rPr>
      </w:pPr>
      <w:bookmarkStart w:id="323" w:name="_Toc440006109"/>
      <w:bookmarkStart w:id="324" w:name="_Toc441845736"/>
      <w:bookmarkStart w:id="325" w:name="_Toc441845835"/>
      <w:bookmarkStart w:id="326" w:name="_Toc446605138"/>
      <w:bookmarkStart w:id="327" w:name="_Toc448541299"/>
      <w:bookmarkStart w:id="328" w:name="_Toc450658810"/>
      <w:bookmarkStart w:id="329" w:name="_Toc464027541"/>
      <w:bookmarkStart w:id="330" w:name="_Toc464721083"/>
      <w:r w:rsidRPr="00A47295">
        <w:rPr>
          <w:rFonts w:ascii="Times New Roman"/>
          <w:sz w:val="24"/>
        </w:rPr>
        <w:t>种植企业的</w:t>
      </w:r>
      <w:r w:rsidRPr="00A47295">
        <w:rPr>
          <w:rFonts w:ascii="Times New Roman"/>
          <w:sz w:val="24"/>
        </w:rPr>
        <w:t>GHG</w:t>
      </w:r>
      <w:r w:rsidRPr="00A47295">
        <w:rPr>
          <w:rFonts w:ascii="Times New Roman"/>
          <w:sz w:val="24"/>
        </w:rPr>
        <w:t>总排放量</w:t>
      </w:r>
      <w:r w:rsidRPr="00A47295">
        <w:rPr>
          <w:rFonts w:ascii="Times New Roman"/>
          <w:sz w:val="24"/>
        </w:rPr>
        <w:t>=[</w:t>
      </w:r>
      <w:r w:rsidRPr="00A47295">
        <w:rPr>
          <w:rFonts w:ascii="Times New Roman"/>
          <w:sz w:val="24"/>
        </w:rPr>
        <w:t>化石燃料燃烧</w:t>
      </w:r>
      <w:r w:rsidRPr="00A47295">
        <w:rPr>
          <w:rFonts w:ascii="Times New Roman"/>
          <w:sz w:val="24"/>
        </w:rPr>
        <w:t>CO</w:t>
      </w:r>
      <w:r w:rsidRPr="00A47295">
        <w:rPr>
          <w:rFonts w:ascii="Times New Roman"/>
          <w:sz w:val="24"/>
          <w:vertAlign w:val="subscript"/>
        </w:rPr>
        <w:t>2</w:t>
      </w:r>
      <w:r w:rsidRPr="00A47295">
        <w:rPr>
          <w:rFonts w:ascii="Times New Roman"/>
          <w:sz w:val="24"/>
        </w:rPr>
        <w:t>排放量</w:t>
      </w:r>
      <w:r w:rsidRPr="00A47295">
        <w:rPr>
          <w:rFonts w:ascii="Times New Roman"/>
          <w:sz w:val="24"/>
        </w:rPr>
        <w:t>]</w:t>
      </w:r>
      <w:r w:rsidRPr="00A47295">
        <w:rPr>
          <w:rFonts w:ascii="Times New Roman"/>
          <w:sz w:val="24"/>
        </w:rPr>
        <w:t>＋</w:t>
      </w:r>
      <w:r w:rsidRPr="00A47295">
        <w:rPr>
          <w:rFonts w:ascii="Times New Roman"/>
          <w:sz w:val="24"/>
        </w:rPr>
        <w:t>[</w:t>
      </w:r>
      <w:r w:rsidRPr="00A47295">
        <w:rPr>
          <w:rFonts w:ascii="Times New Roman"/>
          <w:sz w:val="24"/>
        </w:rPr>
        <w:t>氮肥施用</w:t>
      </w:r>
      <w:r w:rsidRPr="00A47295">
        <w:rPr>
          <w:rFonts w:ascii="Times New Roman"/>
          <w:sz w:val="24"/>
        </w:rPr>
        <w:t>N</w:t>
      </w:r>
      <w:r w:rsidRPr="00A47295">
        <w:rPr>
          <w:rFonts w:ascii="Times New Roman"/>
          <w:sz w:val="24"/>
          <w:vertAlign w:val="subscript"/>
        </w:rPr>
        <w:t>2</w:t>
      </w:r>
      <w:r w:rsidRPr="00A47295">
        <w:rPr>
          <w:rFonts w:ascii="Times New Roman"/>
          <w:sz w:val="24"/>
        </w:rPr>
        <w:t>O</w:t>
      </w:r>
      <w:r w:rsidRPr="00A47295">
        <w:rPr>
          <w:rFonts w:ascii="Times New Roman"/>
          <w:sz w:val="24"/>
        </w:rPr>
        <w:t>排放量</w:t>
      </w:r>
      <w:r w:rsidRPr="00A47295">
        <w:rPr>
          <w:rFonts w:ascii="Times New Roman"/>
          <w:sz w:val="24"/>
        </w:rPr>
        <w:t>]* N</w:t>
      </w:r>
      <w:r w:rsidRPr="00A47295">
        <w:rPr>
          <w:rFonts w:ascii="Times New Roman"/>
          <w:sz w:val="24"/>
          <w:vertAlign w:val="subscript"/>
        </w:rPr>
        <w:t>2</w:t>
      </w:r>
      <w:r w:rsidRPr="00A47295">
        <w:rPr>
          <w:rFonts w:ascii="Times New Roman"/>
          <w:sz w:val="24"/>
        </w:rPr>
        <w:t>O</w:t>
      </w:r>
      <w:r w:rsidRPr="00A47295">
        <w:rPr>
          <w:rFonts w:ascii="Times New Roman"/>
          <w:sz w:val="24"/>
        </w:rPr>
        <w:t>的</w:t>
      </w:r>
      <w:r w:rsidRPr="00A47295">
        <w:rPr>
          <w:rFonts w:ascii="Times New Roman"/>
          <w:sz w:val="24"/>
        </w:rPr>
        <w:t>GWP</w:t>
      </w:r>
      <w:r w:rsidRPr="00A47295">
        <w:rPr>
          <w:rFonts w:ascii="Times New Roman"/>
          <w:sz w:val="24"/>
        </w:rPr>
        <w:t>＋</w:t>
      </w:r>
      <w:r w:rsidRPr="00A47295">
        <w:rPr>
          <w:rFonts w:ascii="Times New Roman"/>
          <w:sz w:val="24"/>
        </w:rPr>
        <w:t>[</w:t>
      </w:r>
      <w:r w:rsidRPr="00A47295">
        <w:rPr>
          <w:rFonts w:ascii="Times New Roman"/>
          <w:sz w:val="24"/>
        </w:rPr>
        <w:t>秸秆还田</w:t>
      </w:r>
      <w:r w:rsidRPr="00A47295">
        <w:rPr>
          <w:rFonts w:ascii="Times New Roman"/>
          <w:sz w:val="24"/>
        </w:rPr>
        <w:t>N</w:t>
      </w:r>
      <w:r w:rsidRPr="00A47295">
        <w:rPr>
          <w:rFonts w:ascii="Times New Roman"/>
          <w:sz w:val="24"/>
          <w:vertAlign w:val="subscript"/>
        </w:rPr>
        <w:t>2</w:t>
      </w:r>
      <w:r w:rsidRPr="00A47295">
        <w:rPr>
          <w:rFonts w:ascii="Times New Roman"/>
          <w:sz w:val="24"/>
        </w:rPr>
        <w:t>O</w:t>
      </w:r>
      <w:r w:rsidRPr="00A47295">
        <w:rPr>
          <w:rFonts w:ascii="Times New Roman"/>
          <w:sz w:val="24"/>
        </w:rPr>
        <w:t>排放量</w:t>
      </w:r>
      <w:r w:rsidRPr="00A47295">
        <w:rPr>
          <w:rFonts w:ascii="Times New Roman"/>
          <w:sz w:val="24"/>
        </w:rPr>
        <w:t>]* N</w:t>
      </w:r>
      <w:r w:rsidRPr="00A47295">
        <w:rPr>
          <w:rFonts w:ascii="Times New Roman"/>
          <w:sz w:val="24"/>
          <w:vertAlign w:val="subscript"/>
        </w:rPr>
        <w:t>2</w:t>
      </w:r>
      <w:r w:rsidRPr="00A47295">
        <w:rPr>
          <w:rFonts w:ascii="Times New Roman"/>
          <w:sz w:val="24"/>
        </w:rPr>
        <w:t>O</w:t>
      </w:r>
      <w:r w:rsidRPr="00A47295">
        <w:rPr>
          <w:rFonts w:ascii="Times New Roman"/>
          <w:sz w:val="24"/>
        </w:rPr>
        <w:t>的</w:t>
      </w:r>
      <w:r w:rsidRPr="00A47295">
        <w:rPr>
          <w:rFonts w:ascii="Times New Roman"/>
          <w:sz w:val="24"/>
        </w:rPr>
        <w:t>GWP</w:t>
      </w:r>
      <w:r w:rsidRPr="00A47295">
        <w:rPr>
          <w:rFonts w:ascii="Times New Roman"/>
          <w:sz w:val="24"/>
        </w:rPr>
        <w:t>＋</w:t>
      </w:r>
      <w:r w:rsidRPr="00A47295">
        <w:rPr>
          <w:rFonts w:ascii="Times New Roman"/>
          <w:sz w:val="24"/>
        </w:rPr>
        <w:t>[</w:t>
      </w:r>
      <w:r w:rsidRPr="00A47295">
        <w:rPr>
          <w:rFonts w:ascii="Times New Roman"/>
          <w:sz w:val="24"/>
        </w:rPr>
        <w:t>水稻田</w:t>
      </w:r>
      <w:r w:rsidRPr="00A47295">
        <w:rPr>
          <w:rFonts w:ascii="Times New Roman"/>
          <w:sz w:val="24"/>
        </w:rPr>
        <w:t>CH</w:t>
      </w:r>
      <w:r w:rsidRPr="00A47295">
        <w:rPr>
          <w:rFonts w:ascii="Times New Roman"/>
          <w:sz w:val="24"/>
          <w:vertAlign w:val="subscript"/>
        </w:rPr>
        <w:t>4</w:t>
      </w:r>
      <w:r w:rsidRPr="00A47295">
        <w:rPr>
          <w:rFonts w:ascii="Times New Roman"/>
          <w:sz w:val="24"/>
        </w:rPr>
        <w:t>排放量</w:t>
      </w:r>
      <w:r w:rsidRPr="00A47295">
        <w:rPr>
          <w:rFonts w:ascii="Times New Roman"/>
          <w:sz w:val="24"/>
        </w:rPr>
        <w:t>]* CH</w:t>
      </w:r>
      <w:r w:rsidRPr="00A47295">
        <w:rPr>
          <w:rFonts w:ascii="Times New Roman"/>
          <w:sz w:val="24"/>
          <w:vertAlign w:val="subscript"/>
        </w:rPr>
        <w:t>4</w:t>
      </w:r>
      <w:r w:rsidRPr="00A47295">
        <w:rPr>
          <w:rFonts w:ascii="Times New Roman"/>
          <w:sz w:val="24"/>
        </w:rPr>
        <w:t>的</w:t>
      </w:r>
      <w:r w:rsidRPr="00A47295">
        <w:rPr>
          <w:rFonts w:ascii="Times New Roman"/>
          <w:sz w:val="24"/>
        </w:rPr>
        <w:t xml:space="preserve"> GWP</w:t>
      </w:r>
      <w:r w:rsidRPr="00A47295">
        <w:rPr>
          <w:rFonts w:ascii="Times New Roman"/>
          <w:sz w:val="24"/>
        </w:rPr>
        <w:t>＋</w:t>
      </w:r>
      <w:r w:rsidRPr="00A47295">
        <w:rPr>
          <w:rFonts w:ascii="Times New Roman"/>
          <w:sz w:val="24"/>
        </w:rPr>
        <w:t>[</w:t>
      </w:r>
      <w:r w:rsidRPr="00A47295">
        <w:rPr>
          <w:rFonts w:ascii="Times New Roman"/>
          <w:sz w:val="24"/>
        </w:rPr>
        <w:t>购入的电力、热力产生的排放</w:t>
      </w:r>
      <w:r w:rsidRPr="00A47295">
        <w:rPr>
          <w:rFonts w:ascii="Times New Roman"/>
          <w:sz w:val="24"/>
        </w:rPr>
        <w:t>]-[</w:t>
      </w:r>
      <w:r w:rsidRPr="00A47295">
        <w:rPr>
          <w:rFonts w:ascii="Times New Roman"/>
          <w:sz w:val="24"/>
        </w:rPr>
        <w:t>土壤碳汇增加量</w:t>
      </w:r>
      <w:r w:rsidRPr="00A47295">
        <w:rPr>
          <w:rFonts w:ascii="Times New Roman"/>
          <w:sz w:val="24"/>
        </w:rPr>
        <w:t>]</w:t>
      </w:r>
    </w:p>
    <w:p w:rsidR="009F4BCD" w:rsidRPr="00A47295" w:rsidRDefault="009F4BCD" w:rsidP="00A47295">
      <w:pPr>
        <w:pStyle w:val="a"/>
        <w:numPr>
          <w:ilvl w:val="0"/>
          <w:numId w:val="27"/>
        </w:numPr>
        <w:spacing w:after="120" w:line="240" w:lineRule="auto"/>
        <w:ind w:left="426" w:hanging="1"/>
        <w:rPr>
          <w:rFonts w:ascii="Times New Roman"/>
          <w:sz w:val="24"/>
        </w:rPr>
      </w:pPr>
      <w:r w:rsidRPr="00A47295">
        <w:rPr>
          <w:rFonts w:ascii="Times New Roman"/>
          <w:sz w:val="24"/>
        </w:rPr>
        <w:t>养殖企业的</w:t>
      </w:r>
      <w:r w:rsidRPr="00A47295">
        <w:rPr>
          <w:rFonts w:ascii="Times New Roman"/>
          <w:sz w:val="24"/>
        </w:rPr>
        <w:t>GHG</w:t>
      </w:r>
      <w:r w:rsidRPr="00A47295">
        <w:rPr>
          <w:rFonts w:ascii="Times New Roman"/>
          <w:sz w:val="24"/>
        </w:rPr>
        <w:t>总排放量</w:t>
      </w:r>
      <w:r w:rsidRPr="00A47295">
        <w:rPr>
          <w:rFonts w:ascii="Times New Roman"/>
          <w:sz w:val="24"/>
        </w:rPr>
        <w:t>=[</w:t>
      </w:r>
      <w:r w:rsidRPr="00A47295">
        <w:rPr>
          <w:rFonts w:ascii="Times New Roman"/>
          <w:sz w:val="24"/>
        </w:rPr>
        <w:t>化石燃料燃烧</w:t>
      </w:r>
      <w:r w:rsidRPr="00A47295">
        <w:rPr>
          <w:rFonts w:ascii="Times New Roman"/>
          <w:sz w:val="24"/>
        </w:rPr>
        <w:t>CO</w:t>
      </w:r>
      <w:r w:rsidRPr="00A47295">
        <w:rPr>
          <w:rFonts w:ascii="Times New Roman"/>
          <w:sz w:val="24"/>
          <w:vertAlign w:val="subscript"/>
        </w:rPr>
        <w:t>2</w:t>
      </w:r>
      <w:r w:rsidRPr="00A47295">
        <w:rPr>
          <w:rFonts w:ascii="Times New Roman"/>
          <w:sz w:val="24"/>
        </w:rPr>
        <w:t>排放量</w:t>
      </w:r>
      <w:r w:rsidRPr="00A47295">
        <w:rPr>
          <w:rFonts w:ascii="Times New Roman"/>
          <w:sz w:val="24"/>
        </w:rPr>
        <w:t>]</w:t>
      </w:r>
      <w:r w:rsidRPr="00A47295">
        <w:rPr>
          <w:rFonts w:ascii="Times New Roman"/>
          <w:sz w:val="24"/>
        </w:rPr>
        <w:t>＋</w:t>
      </w:r>
      <w:r w:rsidRPr="00A47295">
        <w:rPr>
          <w:rFonts w:ascii="Times New Roman"/>
          <w:sz w:val="24"/>
        </w:rPr>
        <w:t>[</w:t>
      </w:r>
      <w:r w:rsidRPr="00A47295">
        <w:rPr>
          <w:rFonts w:ascii="Times New Roman"/>
          <w:sz w:val="24"/>
        </w:rPr>
        <w:t>粪便管理</w:t>
      </w:r>
      <w:r w:rsidRPr="00A47295">
        <w:rPr>
          <w:rFonts w:ascii="Times New Roman"/>
          <w:sz w:val="24"/>
        </w:rPr>
        <w:t>NOx</w:t>
      </w:r>
      <w:r w:rsidRPr="00A47295">
        <w:rPr>
          <w:rFonts w:ascii="Times New Roman"/>
          <w:sz w:val="24"/>
        </w:rPr>
        <w:t>排放量</w:t>
      </w:r>
      <w:r w:rsidRPr="00A47295">
        <w:rPr>
          <w:rFonts w:ascii="Times New Roman"/>
          <w:sz w:val="24"/>
        </w:rPr>
        <w:t>]* GWP</w:t>
      </w:r>
      <w:r w:rsidRPr="00A47295">
        <w:rPr>
          <w:rFonts w:ascii="Times New Roman"/>
          <w:sz w:val="24"/>
        </w:rPr>
        <w:t>＋</w:t>
      </w:r>
      <w:r w:rsidRPr="00A47295">
        <w:rPr>
          <w:rFonts w:ascii="Times New Roman"/>
          <w:sz w:val="24"/>
        </w:rPr>
        <w:t>[</w:t>
      </w:r>
      <w:r w:rsidRPr="00A47295">
        <w:rPr>
          <w:rFonts w:ascii="Times New Roman"/>
          <w:sz w:val="24"/>
        </w:rPr>
        <w:t>肠道发酵</w:t>
      </w:r>
      <w:r w:rsidRPr="00A47295">
        <w:rPr>
          <w:rFonts w:ascii="Times New Roman"/>
          <w:sz w:val="24"/>
        </w:rPr>
        <w:t>N</w:t>
      </w:r>
      <w:r w:rsidRPr="00A47295">
        <w:rPr>
          <w:rFonts w:ascii="Times New Roman"/>
          <w:sz w:val="24"/>
          <w:vertAlign w:val="subscript"/>
        </w:rPr>
        <w:t>2</w:t>
      </w:r>
      <w:r w:rsidRPr="00A47295">
        <w:rPr>
          <w:rFonts w:ascii="Times New Roman"/>
          <w:sz w:val="24"/>
        </w:rPr>
        <w:t>O</w:t>
      </w:r>
      <w:r w:rsidRPr="00A47295">
        <w:rPr>
          <w:rFonts w:ascii="Times New Roman"/>
          <w:sz w:val="24"/>
        </w:rPr>
        <w:t>排放量</w:t>
      </w:r>
      <w:r w:rsidRPr="00A47295">
        <w:rPr>
          <w:rFonts w:ascii="Times New Roman"/>
          <w:sz w:val="24"/>
        </w:rPr>
        <w:t>]* N</w:t>
      </w:r>
      <w:r w:rsidRPr="00A47295">
        <w:rPr>
          <w:rFonts w:ascii="Times New Roman"/>
          <w:sz w:val="24"/>
          <w:vertAlign w:val="subscript"/>
        </w:rPr>
        <w:t>2</w:t>
      </w:r>
      <w:r w:rsidRPr="00A47295">
        <w:rPr>
          <w:rFonts w:ascii="Times New Roman"/>
          <w:sz w:val="24"/>
        </w:rPr>
        <w:t>O</w:t>
      </w:r>
      <w:r w:rsidRPr="00A47295">
        <w:rPr>
          <w:rFonts w:ascii="Times New Roman"/>
          <w:sz w:val="24"/>
        </w:rPr>
        <w:t>的</w:t>
      </w:r>
      <w:r w:rsidRPr="00A47295">
        <w:rPr>
          <w:rFonts w:ascii="Times New Roman"/>
          <w:sz w:val="24"/>
        </w:rPr>
        <w:t>GWP + [</w:t>
      </w:r>
      <w:r w:rsidRPr="00A47295">
        <w:rPr>
          <w:rFonts w:ascii="Times New Roman"/>
          <w:sz w:val="24"/>
        </w:rPr>
        <w:t>动物肠道发酵</w:t>
      </w:r>
      <w:r w:rsidRPr="00A47295">
        <w:rPr>
          <w:rFonts w:ascii="Times New Roman"/>
          <w:sz w:val="24"/>
        </w:rPr>
        <w:t>CH</w:t>
      </w:r>
      <w:r w:rsidRPr="00A47295">
        <w:rPr>
          <w:rFonts w:ascii="Times New Roman"/>
          <w:sz w:val="24"/>
          <w:vertAlign w:val="subscript"/>
        </w:rPr>
        <w:t>4</w:t>
      </w:r>
      <w:r w:rsidRPr="00A47295">
        <w:rPr>
          <w:rFonts w:ascii="Times New Roman"/>
          <w:sz w:val="24"/>
        </w:rPr>
        <w:t>排放量</w:t>
      </w:r>
      <w:r w:rsidRPr="00A47295">
        <w:rPr>
          <w:rFonts w:ascii="Times New Roman"/>
          <w:sz w:val="24"/>
        </w:rPr>
        <w:t>]* CH</w:t>
      </w:r>
      <w:r w:rsidRPr="00A47295">
        <w:rPr>
          <w:rFonts w:ascii="Times New Roman"/>
          <w:sz w:val="24"/>
          <w:vertAlign w:val="subscript"/>
        </w:rPr>
        <w:t>4</w:t>
      </w:r>
      <w:r w:rsidRPr="00A47295">
        <w:rPr>
          <w:rFonts w:ascii="Times New Roman"/>
          <w:sz w:val="24"/>
        </w:rPr>
        <w:t>的</w:t>
      </w:r>
      <w:r w:rsidRPr="00A47295">
        <w:rPr>
          <w:rFonts w:ascii="Times New Roman"/>
          <w:sz w:val="24"/>
        </w:rPr>
        <w:t>GWP</w:t>
      </w:r>
      <w:r w:rsidRPr="00A47295">
        <w:rPr>
          <w:rFonts w:ascii="Times New Roman"/>
          <w:sz w:val="24"/>
        </w:rPr>
        <w:t>＋</w:t>
      </w:r>
      <w:r w:rsidRPr="00A47295">
        <w:rPr>
          <w:rFonts w:ascii="Times New Roman"/>
          <w:sz w:val="24"/>
        </w:rPr>
        <w:t>[</w:t>
      </w:r>
      <w:r w:rsidRPr="00A47295">
        <w:rPr>
          <w:rFonts w:ascii="Times New Roman"/>
          <w:sz w:val="24"/>
        </w:rPr>
        <w:t>购入的电力、热力产生的排放</w:t>
      </w:r>
      <w:r w:rsidRPr="00A47295">
        <w:rPr>
          <w:rFonts w:ascii="Times New Roman"/>
          <w:sz w:val="24"/>
        </w:rPr>
        <w:t>]-[CH</w:t>
      </w:r>
      <w:r w:rsidRPr="00A47295">
        <w:rPr>
          <w:rFonts w:ascii="Times New Roman"/>
          <w:sz w:val="24"/>
          <w:vertAlign w:val="subscript"/>
        </w:rPr>
        <w:t>4</w:t>
      </w:r>
      <w:r w:rsidRPr="00A47295">
        <w:rPr>
          <w:rFonts w:ascii="Times New Roman"/>
          <w:sz w:val="24"/>
        </w:rPr>
        <w:t>回收利用量</w:t>
      </w:r>
      <w:r w:rsidRPr="00A47295">
        <w:rPr>
          <w:rFonts w:ascii="Times New Roman"/>
          <w:sz w:val="24"/>
        </w:rPr>
        <w:t>] * CH</w:t>
      </w:r>
      <w:r w:rsidRPr="00A47295">
        <w:rPr>
          <w:rFonts w:ascii="Times New Roman"/>
          <w:sz w:val="24"/>
          <w:vertAlign w:val="subscript"/>
        </w:rPr>
        <w:t>4</w:t>
      </w:r>
      <w:r w:rsidRPr="00A47295">
        <w:rPr>
          <w:rFonts w:ascii="Times New Roman"/>
          <w:sz w:val="24"/>
        </w:rPr>
        <w:t>的</w:t>
      </w:r>
      <w:r w:rsidRPr="00A47295">
        <w:rPr>
          <w:rFonts w:ascii="Times New Roman"/>
          <w:sz w:val="24"/>
        </w:rPr>
        <w:t>GWP</w:t>
      </w:r>
    </w:p>
    <w:p w:rsidR="009F4BCD" w:rsidRPr="00A47295" w:rsidRDefault="009F4BCD" w:rsidP="00A47295">
      <w:pPr>
        <w:pStyle w:val="a"/>
        <w:numPr>
          <w:ilvl w:val="0"/>
          <w:numId w:val="27"/>
        </w:numPr>
        <w:spacing w:after="120" w:line="240" w:lineRule="auto"/>
        <w:ind w:left="426" w:hanging="1"/>
        <w:rPr>
          <w:rFonts w:ascii="Times New Roman"/>
          <w:sz w:val="24"/>
        </w:rPr>
      </w:pPr>
      <w:r w:rsidRPr="00A47295">
        <w:rPr>
          <w:rFonts w:ascii="Times New Roman"/>
          <w:sz w:val="24"/>
        </w:rPr>
        <w:t>种养循环企业</w:t>
      </w:r>
      <w:r w:rsidRPr="00A47295">
        <w:rPr>
          <w:rFonts w:ascii="Times New Roman"/>
          <w:sz w:val="24"/>
        </w:rPr>
        <w:t>GHG</w:t>
      </w:r>
      <w:r w:rsidRPr="00A47295">
        <w:rPr>
          <w:rFonts w:ascii="Times New Roman"/>
          <w:sz w:val="24"/>
        </w:rPr>
        <w:t>总排放量</w:t>
      </w:r>
      <w:r w:rsidRPr="00A47295">
        <w:rPr>
          <w:rFonts w:ascii="Times New Roman"/>
          <w:sz w:val="24"/>
        </w:rPr>
        <w:t>=</w:t>
      </w:r>
      <w:bookmarkEnd w:id="323"/>
      <w:bookmarkEnd w:id="324"/>
      <w:bookmarkEnd w:id="325"/>
      <w:bookmarkEnd w:id="326"/>
      <w:bookmarkEnd w:id="327"/>
      <w:bookmarkEnd w:id="328"/>
      <w:bookmarkEnd w:id="329"/>
      <w:bookmarkEnd w:id="330"/>
      <w:r w:rsidRPr="00A47295">
        <w:rPr>
          <w:rFonts w:ascii="Times New Roman"/>
          <w:sz w:val="24"/>
        </w:rPr>
        <w:t>[</w:t>
      </w:r>
      <w:r w:rsidRPr="00A47295">
        <w:rPr>
          <w:rFonts w:ascii="Times New Roman"/>
          <w:sz w:val="24"/>
        </w:rPr>
        <w:t>化石燃料燃烧</w:t>
      </w:r>
      <w:r w:rsidRPr="00A47295">
        <w:rPr>
          <w:rFonts w:ascii="Times New Roman"/>
          <w:sz w:val="24"/>
        </w:rPr>
        <w:t>CO</w:t>
      </w:r>
      <w:r w:rsidRPr="00A47295">
        <w:rPr>
          <w:rFonts w:ascii="Times New Roman"/>
          <w:sz w:val="24"/>
          <w:vertAlign w:val="subscript"/>
        </w:rPr>
        <w:t>2</w:t>
      </w:r>
      <w:r w:rsidRPr="00A47295">
        <w:rPr>
          <w:rFonts w:ascii="Times New Roman"/>
          <w:sz w:val="24"/>
        </w:rPr>
        <w:t>排放量</w:t>
      </w:r>
      <w:r w:rsidRPr="00A47295">
        <w:rPr>
          <w:rFonts w:ascii="Times New Roman"/>
          <w:sz w:val="24"/>
        </w:rPr>
        <w:t>]</w:t>
      </w:r>
      <w:r w:rsidRPr="00A47295">
        <w:rPr>
          <w:rFonts w:ascii="Times New Roman"/>
          <w:sz w:val="24"/>
        </w:rPr>
        <w:t>＋</w:t>
      </w:r>
      <w:r w:rsidRPr="00A47295">
        <w:rPr>
          <w:rFonts w:ascii="Times New Roman"/>
          <w:sz w:val="24"/>
        </w:rPr>
        <w:t>[</w:t>
      </w:r>
      <w:r w:rsidRPr="00A47295">
        <w:rPr>
          <w:rFonts w:ascii="Times New Roman"/>
          <w:sz w:val="24"/>
        </w:rPr>
        <w:t>氮肥施用</w:t>
      </w:r>
      <w:r w:rsidRPr="00A47295">
        <w:rPr>
          <w:rFonts w:ascii="Times New Roman"/>
          <w:sz w:val="24"/>
        </w:rPr>
        <w:t>N</w:t>
      </w:r>
      <w:r w:rsidRPr="00A47295">
        <w:rPr>
          <w:rFonts w:ascii="Times New Roman"/>
          <w:sz w:val="24"/>
          <w:vertAlign w:val="subscript"/>
        </w:rPr>
        <w:t>2</w:t>
      </w:r>
      <w:r w:rsidRPr="00A47295">
        <w:rPr>
          <w:rFonts w:ascii="Times New Roman"/>
          <w:sz w:val="24"/>
        </w:rPr>
        <w:t>O</w:t>
      </w:r>
      <w:r w:rsidRPr="00A47295">
        <w:rPr>
          <w:rFonts w:ascii="Times New Roman"/>
          <w:sz w:val="24"/>
        </w:rPr>
        <w:t>排放量</w:t>
      </w:r>
      <w:r w:rsidRPr="00A47295">
        <w:rPr>
          <w:rFonts w:ascii="Times New Roman"/>
          <w:sz w:val="24"/>
        </w:rPr>
        <w:t>]* N</w:t>
      </w:r>
      <w:r w:rsidRPr="00A47295">
        <w:rPr>
          <w:rFonts w:ascii="Times New Roman"/>
          <w:sz w:val="24"/>
          <w:vertAlign w:val="subscript"/>
        </w:rPr>
        <w:t>2</w:t>
      </w:r>
      <w:r w:rsidRPr="00A47295">
        <w:rPr>
          <w:rFonts w:ascii="Times New Roman"/>
          <w:sz w:val="24"/>
        </w:rPr>
        <w:t>O</w:t>
      </w:r>
      <w:r w:rsidRPr="00A47295">
        <w:rPr>
          <w:rFonts w:ascii="Times New Roman"/>
          <w:sz w:val="24"/>
        </w:rPr>
        <w:t>的</w:t>
      </w:r>
      <w:r w:rsidRPr="00A47295">
        <w:rPr>
          <w:rFonts w:ascii="Times New Roman"/>
          <w:sz w:val="24"/>
        </w:rPr>
        <w:t>GWP</w:t>
      </w:r>
      <w:r w:rsidRPr="00A47295">
        <w:rPr>
          <w:rFonts w:ascii="Times New Roman"/>
          <w:sz w:val="24"/>
        </w:rPr>
        <w:t>＋</w:t>
      </w:r>
      <w:r w:rsidRPr="00A47295">
        <w:rPr>
          <w:rFonts w:ascii="Times New Roman"/>
          <w:sz w:val="24"/>
        </w:rPr>
        <w:t>[</w:t>
      </w:r>
      <w:r w:rsidRPr="00A47295">
        <w:rPr>
          <w:rFonts w:ascii="Times New Roman"/>
          <w:sz w:val="24"/>
        </w:rPr>
        <w:t>秸秆还田</w:t>
      </w:r>
      <w:r w:rsidRPr="00A47295">
        <w:rPr>
          <w:rFonts w:ascii="Times New Roman"/>
          <w:sz w:val="24"/>
        </w:rPr>
        <w:t>N</w:t>
      </w:r>
      <w:r w:rsidRPr="00A47295">
        <w:rPr>
          <w:rFonts w:ascii="Times New Roman"/>
          <w:sz w:val="24"/>
          <w:vertAlign w:val="subscript"/>
        </w:rPr>
        <w:t>2</w:t>
      </w:r>
      <w:r w:rsidRPr="00A47295">
        <w:rPr>
          <w:rFonts w:ascii="Times New Roman"/>
          <w:sz w:val="24"/>
        </w:rPr>
        <w:t>O</w:t>
      </w:r>
      <w:r w:rsidRPr="00A47295">
        <w:rPr>
          <w:rFonts w:ascii="Times New Roman"/>
          <w:sz w:val="24"/>
        </w:rPr>
        <w:t>排放量</w:t>
      </w:r>
      <w:r w:rsidRPr="00A47295">
        <w:rPr>
          <w:rFonts w:ascii="Times New Roman"/>
          <w:sz w:val="24"/>
        </w:rPr>
        <w:t>]* N</w:t>
      </w:r>
      <w:r w:rsidRPr="00A47295">
        <w:rPr>
          <w:rFonts w:ascii="Times New Roman"/>
          <w:sz w:val="24"/>
          <w:vertAlign w:val="subscript"/>
        </w:rPr>
        <w:t>2</w:t>
      </w:r>
      <w:r w:rsidRPr="00A47295">
        <w:rPr>
          <w:rFonts w:ascii="Times New Roman"/>
          <w:sz w:val="24"/>
        </w:rPr>
        <w:t>O</w:t>
      </w:r>
      <w:r w:rsidRPr="00A47295">
        <w:rPr>
          <w:rFonts w:ascii="Times New Roman"/>
          <w:sz w:val="24"/>
        </w:rPr>
        <w:t>的</w:t>
      </w:r>
      <w:r w:rsidRPr="00A47295">
        <w:rPr>
          <w:rFonts w:ascii="Times New Roman"/>
          <w:sz w:val="24"/>
        </w:rPr>
        <w:t xml:space="preserve"> GWP</w:t>
      </w:r>
      <w:r w:rsidRPr="00A47295">
        <w:rPr>
          <w:rFonts w:ascii="Times New Roman"/>
          <w:sz w:val="24"/>
        </w:rPr>
        <w:t>＋</w:t>
      </w:r>
      <w:r w:rsidRPr="00A47295">
        <w:rPr>
          <w:rFonts w:ascii="Times New Roman"/>
          <w:sz w:val="24"/>
        </w:rPr>
        <w:t>[</w:t>
      </w:r>
      <w:r w:rsidRPr="00A47295">
        <w:rPr>
          <w:rFonts w:ascii="Times New Roman"/>
          <w:sz w:val="24"/>
        </w:rPr>
        <w:t>水稻田</w:t>
      </w:r>
      <w:r w:rsidRPr="00A47295">
        <w:rPr>
          <w:rFonts w:ascii="Times New Roman"/>
          <w:sz w:val="24"/>
        </w:rPr>
        <w:t>CH</w:t>
      </w:r>
      <w:r w:rsidRPr="00A47295">
        <w:rPr>
          <w:rFonts w:ascii="Times New Roman"/>
          <w:sz w:val="24"/>
          <w:vertAlign w:val="subscript"/>
        </w:rPr>
        <w:t>4</w:t>
      </w:r>
      <w:r w:rsidRPr="00A47295">
        <w:rPr>
          <w:rFonts w:ascii="Times New Roman"/>
          <w:sz w:val="24"/>
        </w:rPr>
        <w:t>排放量</w:t>
      </w:r>
      <w:r w:rsidRPr="00A47295">
        <w:rPr>
          <w:rFonts w:ascii="Times New Roman"/>
          <w:sz w:val="24"/>
        </w:rPr>
        <w:t>]* CH</w:t>
      </w:r>
      <w:r w:rsidRPr="00A47295">
        <w:rPr>
          <w:rFonts w:ascii="Times New Roman"/>
          <w:sz w:val="24"/>
          <w:vertAlign w:val="subscript"/>
        </w:rPr>
        <w:t>4</w:t>
      </w:r>
      <w:r w:rsidRPr="00A47295">
        <w:rPr>
          <w:rFonts w:ascii="Times New Roman"/>
          <w:sz w:val="24"/>
        </w:rPr>
        <w:t>的</w:t>
      </w:r>
      <w:r w:rsidRPr="00A47295">
        <w:rPr>
          <w:rFonts w:ascii="Times New Roman"/>
          <w:sz w:val="24"/>
        </w:rPr>
        <w:t>GWP</w:t>
      </w:r>
      <w:r w:rsidRPr="00A47295">
        <w:rPr>
          <w:rFonts w:ascii="Times New Roman"/>
          <w:sz w:val="24"/>
        </w:rPr>
        <w:t>＋</w:t>
      </w:r>
      <w:r w:rsidRPr="00A47295">
        <w:rPr>
          <w:rFonts w:ascii="Times New Roman"/>
          <w:sz w:val="24"/>
        </w:rPr>
        <w:t>[</w:t>
      </w:r>
      <w:r w:rsidRPr="00A47295">
        <w:rPr>
          <w:rFonts w:ascii="Times New Roman"/>
          <w:sz w:val="24"/>
        </w:rPr>
        <w:t>粪便管理</w:t>
      </w:r>
      <w:r w:rsidRPr="00A47295">
        <w:rPr>
          <w:rFonts w:ascii="Times New Roman"/>
          <w:sz w:val="24"/>
        </w:rPr>
        <w:t>NOx</w:t>
      </w:r>
      <w:r w:rsidRPr="00A47295">
        <w:rPr>
          <w:rFonts w:ascii="Times New Roman"/>
          <w:sz w:val="24"/>
        </w:rPr>
        <w:t>排放量</w:t>
      </w:r>
      <w:r w:rsidRPr="00A47295">
        <w:rPr>
          <w:rFonts w:ascii="Times New Roman"/>
          <w:sz w:val="24"/>
        </w:rPr>
        <w:t>]* N</w:t>
      </w:r>
      <w:r w:rsidRPr="00A47295">
        <w:rPr>
          <w:rFonts w:ascii="Times New Roman"/>
          <w:sz w:val="24"/>
          <w:vertAlign w:val="subscript"/>
        </w:rPr>
        <w:t>2</w:t>
      </w:r>
      <w:r w:rsidRPr="00A47295">
        <w:rPr>
          <w:rFonts w:ascii="Times New Roman"/>
          <w:sz w:val="24"/>
        </w:rPr>
        <w:t>O</w:t>
      </w:r>
      <w:r w:rsidRPr="00A47295">
        <w:rPr>
          <w:rFonts w:ascii="Times New Roman"/>
          <w:sz w:val="24"/>
        </w:rPr>
        <w:t>的</w:t>
      </w:r>
      <w:r w:rsidRPr="00A47295">
        <w:rPr>
          <w:rFonts w:ascii="Times New Roman"/>
          <w:sz w:val="24"/>
        </w:rPr>
        <w:t>GWP</w:t>
      </w:r>
      <w:r w:rsidRPr="00A47295">
        <w:rPr>
          <w:rFonts w:ascii="Times New Roman"/>
          <w:sz w:val="24"/>
        </w:rPr>
        <w:t>＋</w:t>
      </w:r>
      <w:r w:rsidRPr="00A47295">
        <w:rPr>
          <w:rFonts w:ascii="Times New Roman"/>
          <w:sz w:val="24"/>
        </w:rPr>
        <w:t>[</w:t>
      </w:r>
      <w:r w:rsidRPr="00A47295">
        <w:rPr>
          <w:rFonts w:ascii="Times New Roman"/>
          <w:sz w:val="24"/>
        </w:rPr>
        <w:t>肠道发酵</w:t>
      </w:r>
      <w:r w:rsidRPr="00A47295">
        <w:rPr>
          <w:rFonts w:ascii="Times New Roman"/>
          <w:sz w:val="24"/>
        </w:rPr>
        <w:t>N</w:t>
      </w:r>
      <w:r w:rsidRPr="00A47295">
        <w:rPr>
          <w:rFonts w:ascii="Times New Roman"/>
          <w:sz w:val="24"/>
          <w:vertAlign w:val="subscript"/>
        </w:rPr>
        <w:t>2</w:t>
      </w:r>
      <w:r w:rsidRPr="00A47295">
        <w:rPr>
          <w:rFonts w:ascii="Times New Roman"/>
          <w:sz w:val="24"/>
        </w:rPr>
        <w:t>O</w:t>
      </w:r>
      <w:r w:rsidRPr="00A47295">
        <w:rPr>
          <w:rFonts w:ascii="Times New Roman"/>
          <w:sz w:val="24"/>
        </w:rPr>
        <w:t>排放量</w:t>
      </w:r>
      <w:r w:rsidRPr="00A47295">
        <w:rPr>
          <w:rFonts w:ascii="Times New Roman"/>
          <w:sz w:val="24"/>
        </w:rPr>
        <w:t>]* N</w:t>
      </w:r>
      <w:r w:rsidRPr="00A47295">
        <w:rPr>
          <w:rFonts w:ascii="Times New Roman"/>
          <w:sz w:val="24"/>
          <w:vertAlign w:val="subscript"/>
        </w:rPr>
        <w:t>2</w:t>
      </w:r>
      <w:r w:rsidRPr="00A47295">
        <w:rPr>
          <w:rFonts w:ascii="Times New Roman"/>
          <w:sz w:val="24"/>
        </w:rPr>
        <w:t>O</w:t>
      </w:r>
      <w:r w:rsidRPr="00A47295">
        <w:rPr>
          <w:rFonts w:ascii="Times New Roman"/>
          <w:sz w:val="24"/>
        </w:rPr>
        <w:t>的</w:t>
      </w:r>
      <w:r w:rsidRPr="00A47295">
        <w:rPr>
          <w:rFonts w:ascii="Times New Roman"/>
          <w:sz w:val="24"/>
        </w:rPr>
        <w:t>GWP + [</w:t>
      </w:r>
      <w:r w:rsidRPr="00A47295">
        <w:rPr>
          <w:rFonts w:ascii="Times New Roman"/>
          <w:sz w:val="24"/>
        </w:rPr>
        <w:t>动物肠道发酵</w:t>
      </w:r>
      <w:r w:rsidRPr="00A47295">
        <w:rPr>
          <w:rFonts w:ascii="Times New Roman"/>
          <w:sz w:val="24"/>
        </w:rPr>
        <w:t>CH</w:t>
      </w:r>
      <w:r w:rsidRPr="00A47295">
        <w:rPr>
          <w:rFonts w:ascii="Times New Roman"/>
          <w:sz w:val="24"/>
          <w:vertAlign w:val="subscript"/>
        </w:rPr>
        <w:t>4</w:t>
      </w:r>
      <w:r w:rsidRPr="00A47295">
        <w:rPr>
          <w:rFonts w:ascii="Times New Roman"/>
          <w:sz w:val="24"/>
        </w:rPr>
        <w:t>排放量</w:t>
      </w:r>
      <w:r w:rsidRPr="00A47295">
        <w:rPr>
          <w:rFonts w:ascii="Times New Roman"/>
          <w:sz w:val="24"/>
        </w:rPr>
        <w:t>]* CH</w:t>
      </w:r>
      <w:r w:rsidRPr="00A47295">
        <w:rPr>
          <w:rFonts w:ascii="Times New Roman"/>
          <w:sz w:val="24"/>
          <w:vertAlign w:val="subscript"/>
        </w:rPr>
        <w:t>4</w:t>
      </w:r>
      <w:r w:rsidRPr="00A47295">
        <w:rPr>
          <w:rFonts w:ascii="Times New Roman"/>
          <w:sz w:val="24"/>
        </w:rPr>
        <w:t>的</w:t>
      </w:r>
      <w:r w:rsidRPr="00A47295">
        <w:rPr>
          <w:rFonts w:ascii="Times New Roman"/>
          <w:sz w:val="24"/>
        </w:rPr>
        <w:t>GWP</w:t>
      </w:r>
      <w:r w:rsidRPr="00A47295">
        <w:rPr>
          <w:rFonts w:ascii="Times New Roman"/>
          <w:sz w:val="24"/>
        </w:rPr>
        <w:t>＋</w:t>
      </w:r>
      <w:r w:rsidRPr="00A47295">
        <w:rPr>
          <w:rFonts w:ascii="Times New Roman"/>
          <w:sz w:val="24"/>
        </w:rPr>
        <w:t>[</w:t>
      </w:r>
      <w:r w:rsidRPr="00A47295">
        <w:rPr>
          <w:rFonts w:ascii="Times New Roman"/>
          <w:sz w:val="24"/>
        </w:rPr>
        <w:t>购入的电力、热力产生的排放</w:t>
      </w:r>
      <w:r w:rsidRPr="00A47295">
        <w:rPr>
          <w:rFonts w:ascii="Times New Roman"/>
          <w:sz w:val="24"/>
        </w:rPr>
        <w:t>]-[</w:t>
      </w:r>
      <w:r w:rsidRPr="00A47295">
        <w:rPr>
          <w:rFonts w:ascii="Times New Roman"/>
          <w:sz w:val="24"/>
        </w:rPr>
        <w:t>土壤碳汇增加量</w:t>
      </w:r>
      <w:r w:rsidRPr="00A47295">
        <w:rPr>
          <w:rFonts w:ascii="Times New Roman"/>
          <w:sz w:val="24"/>
        </w:rPr>
        <w:t>]- [CH</w:t>
      </w:r>
      <w:r w:rsidRPr="00A47295">
        <w:rPr>
          <w:rFonts w:ascii="Times New Roman"/>
          <w:sz w:val="24"/>
          <w:vertAlign w:val="subscript"/>
        </w:rPr>
        <w:t>4</w:t>
      </w:r>
      <w:r w:rsidRPr="00A47295">
        <w:rPr>
          <w:rFonts w:ascii="Times New Roman"/>
          <w:sz w:val="24"/>
        </w:rPr>
        <w:t>回收利用量</w:t>
      </w:r>
      <w:r w:rsidRPr="00A47295">
        <w:rPr>
          <w:rFonts w:ascii="Times New Roman"/>
          <w:sz w:val="24"/>
        </w:rPr>
        <w:t>] * CH</w:t>
      </w:r>
      <w:r w:rsidRPr="00A47295">
        <w:rPr>
          <w:rFonts w:ascii="Times New Roman"/>
          <w:sz w:val="24"/>
          <w:vertAlign w:val="subscript"/>
        </w:rPr>
        <w:t>4</w:t>
      </w:r>
      <w:r w:rsidRPr="00A47295">
        <w:rPr>
          <w:rFonts w:ascii="Times New Roman"/>
          <w:sz w:val="24"/>
        </w:rPr>
        <w:t>的</w:t>
      </w:r>
      <w:r w:rsidRPr="00A47295">
        <w:rPr>
          <w:rFonts w:ascii="Times New Roman"/>
          <w:sz w:val="24"/>
        </w:rPr>
        <w:t>GWP</w:t>
      </w:r>
    </w:p>
    <w:p w:rsidR="009F4BCD" w:rsidRPr="00A47295" w:rsidRDefault="00A664E5" w:rsidP="00A47295">
      <w:pPr>
        <w:pStyle w:val="4"/>
        <w:spacing w:before="120"/>
        <w:rPr>
          <w:rFonts w:ascii="Times New Roman" w:hAnsi="Times New Roman"/>
          <w:b w:val="0"/>
        </w:rPr>
      </w:pPr>
      <w:bookmarkStart w:id="331" w:name="_Toc521334883"/>
      <w:bookmarkStart w:id="332" w:name="_Toc521334976"/>
      <w:bookmarkStart w:id="333" w:name="_Toc521421787"/>
      <w:r>
        <w:rPr>
          <w:rFonts w:ascii="Times New Roman" w:hAnsi="Times New Roman" w:hint="eastAsia"/>
          <w:b w:val="0"/>
        </w:rPr>
        <w:t>2.2.5.4</w:t>
      </w:r>
      <w:r>
        <w:rPr>
          <w:rFonts w:ascii="Times New Roman" w:hAnsi="Times New Roman"/>
          <w:b w:val="0"/>
        </w:rPr>
        <w:t xml:space="preserve"> </w:t>
      </w:r>
      <w:r w:rsidRPr="00A664E5">
        <w:rPr>
          <w:rFonts w:ascii="Times New Roman" w:hAnsi="Times New Roman" w:hint="eastAsia"/>
          <w:b w:val="0"/>
        </w:rPr>
        <w:t>活动</w:t>
      </w:r>
      <w:r w:rsidRPr="00A47295">
        <w:rPr>
          <w:rFonts w:ascii="Times New Roman" w:hAnsi="Times New Roman" w:hint="eastAsia"/>
          <w:b w:val="0"/>
        </w:rPr>
        <w:t>数据的核查</w:t>
      </w:r>
      <w:bookmarkEnd w:id="331"/>
      <w:bookmarkEnd w:id="332"/>
      <w:bookmarkEnd w:id="333"/>
    </w:p>
    <w:p w:rsidR="009F4BCD" w:rsidRPr="00A664E5" w:rsidRDefault="009F4BCD" w:rsidP="00A664E5">
      <w:pPr>
        <w:pStyle w:val="afff0"/>
        <w:ind w:firstLine="480"/>
        <w:rPr>
          <w:sz w:val="24"/>
        </w:rPr>
      </w:pPr>
      <w:r w:rsidRPr="00A664E5">
        <w:rPr>
          <w:sz w:val="24"/>
        </w:rPr>
        <w:t>活动数据包括实时监测数据、统计数据、现场测量数据和实验室检测数据，</w:t>
      </w:r>
      <w:r w:rsidRPr="00A664E5">
        <w:rPr>
          <w:rFonts w:hint="eastAsia"/>
          <w:sz w:val="24"/>
        </w:rPr>
        <w:t>应涵盖</w:t>
      </w:r>
      <w:r w:rsidRPr="00A664E5">
        <w:rPr>
          <w:sz w:val="24"/>
        </w:rPr>
        <w:t>企业生产所使用的不同品种燃料的消耗量</w:t>
      </w:r>
      <w:r w:rsidRPr="00A664E5">
        <w:rPr>
          <w:rFonts w:hint="eastAsia"/>
          <w:sz w:val="24"/>
        </w:rPr>
        <w:t>、</w:t>
      </w:r>
      <w:r w:rsidRPr="00A664E5">
        <w:rPr>
          <w:sz w:val="24"/>
        </w:rPr>
        <w:t>购入的电力量、热力量</w:t>
      </w:r>
      <w:r w:rsidRPr="00A664E5">
        <w:rPr>
          <w:rFonts w:hint="eastAsia"/>
          <w:sz w:val="24"/>
        </w:rPr>
        <w:t>、种植品种与面积、肥料施用量、秸秆还田量、养殖品种与规模、饲料消耗量、粪便污水产生量等。</w:t>
      </w:r>
    </w:p>
    <w:p w:rsidR="009F4BCD" w:rsidRDefault="009F4BCD" w:rsidP="00A664E5">
      <w:pPr>
        <w:pStyle w:val="afff0"/>
        <w:ind w:firstLine="480"/>
        <w:rPr>
          <w:rFonts w:eastAsiaTheme="minorEastAsia"/>
          <w:sz w:val="24"/>
        </w:rPr>
      </w:pPr>
      <w:r w:rsidRPr="00A664E5">
        <w:rPr>
          <w:rFonts w:hint="eastAsia"/>
          <w:sz w:val="24"/>
        </w:rPr>
        <w:t>活动数据的核查方法见表</w:t>
      </w:r>
      <w:r w:rsidR="00A664E5">
        <w:rPr>
          <w:rFonts w:hint="eastAsia"/>
          <w:sz w:val="24"/>
        </w:rPr>
        <w:t>3</w:t>
      </w:r>
      <w:r w:rsidRPr="00A664E5">
        <w:rPr>
          <w:rFonts w:hint="eastAsia"/>
          <w:sz w:val="24"/>
        </w:rPr>
        <w:t>所示。</w:t>
      </w:r>
    </w:p>
    <w:p w:rsidR="00794B21" w:rsidRDefault="00794B21" w:rsidP="00A664E5">
      <w:pPr>
        <w:pStyle w:val="afff0"/>
        <w:ind w:firstLine="480"/>
        <w:rPr>
          <w:rFonts w:eastAsiaTheme="minorEastAsia"/>
          <w:sz w:val="24"/>
        </w:rPr>
      </w:pPr>
    </w:p>
    <w:p w:rsidR="00794B21" w:rsidRDefault="00794B21" w:rsidP="00A664E5">
      <w:pPr>
        <w:pStyle w:val="afff0"/>
        <w:ind w:firstLine="480"/>
        <w:rPr>
          <w:rFonts w:eastAsiaTheme="minorEastAsia"/>
          <w:sz w:val="24"/>
        </w:rPr>
      </w:pPr>
    </w:p>
    <w:p w:rsidR="00794B21" w:rsidRPr="00794B21" w:rsidRDefault="00794B21" w:rsidP="00A664E5">
      <w:pPr>
        <w:pStyle w:val="afff0"/>
        <w:ind w:firstLine="480"/>
        <w:rPr>
          <w:rFonts w:eastAsiaTheme="minorEastAsia"/>
          <w:sz w:val="24"/>
        </w:rPr>
      </w:pPr>
    </w:p>
    <w:p w:rsidR="009F4BCD" w:rsidRDefault="00A664E5" w:rsidP="00A664E5">
      <w:pPr>
        <w:pStyle w:val="affffc"/>
        <w:spacing w:before="156" w:after="156" w:line="240" w:lineRule="auto"/>
        <w:ind w:left="0" w:firstLine="0"/>
      </w:pPr>
      <w:r>
        <w:rPr>
          <w:rFonts w:hint="eastAsia"/>
        </w:rPr>
        <w:lastRenderedPageBreak/>
        <w:t>表3</w:t>
      </w:r>
      <w:r>
        <w:t xml:space="preserve"> </w:t>
      </w:r>
      <w:r w:rsidR="009F4BCD">
        <w:rPr>
          <w:rFonts w:hint="eastAsia"/>
        </w:rPr>
        <w:t>活动数据来源及核查方法</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
        <w:gridCol w:w="1453"/>
        <w:gridCol w:w="3273"/>
        <w:gridCol w:w="3240"/>
      </w:tblGrid>
      <w:tr w:rsidR="009F4BCD" w:rsidRPr="00433FAD" w:rsidTr="009C3AA4">
        <w:tc>
          <w:tcPr>
            <w:tcW w:w="959" w:type="dxa"/>
            <w:shd w:val="clear" w:color="auto" w:fill="auto"/>
          </w:tcPr>
          <w:p w:rsidR="009F4BCD" w:rsidRPr="00433FAD" w:rsidRDefault="009F4BCD" w:rsidP="009C3AA4">
            <w:pPr>
              <w:jc w:val="center"/>
              <w:rPr>
                <w:rFonts w:ascii="宋体"/>
                <w:b/>
                <w:sz w:val="18"/>
              </w:rPr>
            </w:pPr>
            <w:r w:rsidRPr="00433FAD">
              <w:rPr>
                <w:rFonts w:ascii="宋体" w:hint="eastAsia"/>
                <w:b/>
                <w:sz w:val="18"/>
              </w:rPr>
              <w:t>排放类型</w:t>
            </w:r>
          </w:p>
        </w:tc>
        <w:tc>
          <w:tcPr>
            <w:tcW w:w="1559" w:type="dxa"/>
            <w:shd w:val="clear" w:color="auto" w:fill="auto"/>
          </w:tcPr>
          <w:p w:rsidR="009F4BCD" w:rsidRPr="00433FAD" w:rsidRDefault="009F4BCD" w:rsidP="009C3AA4">
            <w:pPr>
              <w:jc w:val="center"/>
              <w:rPr>
                <w:rFonts w:ascii="宋体"/>
                <w:b/>
                <w:sz w:val="18"/>
              </w:rPr>
            </w:pPr>
            <w:r w:rsidRPr="00433FAD">
              <w:rPr>
                <w:rFonts w:ascii="宋体" w:hint="eastAsia"/>
                <w:b/>
                <w:sz w:val="18"/>
              </w:rPr>
              <w:t>活动数据</w:t>
            </w:r>
          </w:p>
        </w:tc>
        <w:tc>
          <w:tcPr>
            <w:tcW w:w="3544" w:type="dxa"/>
            <w:shd w:val="clear" w:color="auto" w:fill="auto"/>
          </w:tcPr>
          <w:p w:rsidR="009F4BCD" w:rsidRPr="00433FAD" w:rsidRDefault="009F4BCD" w:rsidP="009C3AA4">
            <w:pPr>
              <w:jc w:val="center"/>
              <w:rPr>
                <w:rFonts w:ascii="宋体"/>
                <w:b/>
                <w:sz w:val="18"/>
              </w:rPr>
            </w:pPr>
            <w:r w:rsidRPr="00433FAD">
              <w:rPr>
                <w:rFonts w:ascii="宋体" w:hint="eastAsia"/>
                <w:b/>
                <w:sz w:val="18"/>
              </w:rPr>
              <w:t>数据来源</w:t>
            </w:r>
          </w:p>
        </w:tc>
        <w:tc>
          <w:tcPr>
            <w:tcW w:w="3508" w:type="dxa"/>
            <w:shd w:val="clear" w:color="auto" w:fill="auto"/>
          </w:tcPr>
          <w:p w:rsidR="009F4BCD" w:rsidRPr="00433FAD" w:rsidRDefault="009F4BCD" w:rsidP="009C3AA4">
            <w:pPr>
              <w:jc w:val="center"/>
              <w:rPr>
                <w:rFonts w:ascii="宋体"/>
                <w:b/>
                <w:sz w:val="18"/>
              </w:rPr>
            </w:pPr>
            <w:r w:rsidRPr="00433FAD">
              <w:rPr>
                <w:rFonts w:ascii="宋体" w:hint="eastAsia"/>
                <w:b/>
                <w:sz w:val="18"/>
              </w:rPr>
              <w:t>核查方法</w:t>
            </w:r>
          </w:p>
        </w:tc>
      </w:tr>
      <w:tr w:rsidR="009F4BCD" w:rsidTr="009C3AA4">
        <w:tc>
          <w:tcPr>
            <w:tcW w:w="959" w:type="dxa"/>
            <w:shd w:val="clear" w:color="auto" w:fill="auto"/>
            <w:vAlign w:val="center"/>
          </w:tcPr>
          <w:p w:rsidR="009F4BCD" w:rsidRPr="00DF0309" w:rsidRDefault="009F4BCD" w:rsidP="009C3AA4">
            <w:pPr>
              <w:jc w:val="center"/>
              <w:rPr>
                <w:rFonts w:ascii="宋体"/>
                <w:sz w:val="18"/>
              </w:rPr>
            </w:pPr>
            <w:r w:rsidRPr="00DF0309">
              <w:rPr>
                <w:rFonts w:ascii="宋体" w:hAnsi="宋体" w:hint="eastAsia"/>
                <w:sz w:val="18"/>
              </w:rPr>
              <w:t>燃料燃烧排放</w:t>
            </w:r>
          </w:p>
        </w:tc>
        <w:tc>
          <w:tcPr>
            <w:tcW w:w="1559"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分品种的化石燃料消耗数据</w:t>
            </w:r>
          </w:p>
        </w:tc>
        <w:tc>
          <w:tcPr>
            <w:tcW w:w="3544"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发票、账簿、领料单、库存单、生产报表、能源统计表、计量仪器设备记录表等</w:t>
            </w:r>
          </w:p>
        </w:tc>
        <w:tc>
          <w:tcPr>
            <w:tcW w:w="3508"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通过物料平衡法进行交叉核对</w:t>
            </w:r>
            <w:r>
              <w:rPr>
                <w:rFonts w:ascii="宋体" w:hAnsi="宋体" w:hint="eastAsia"/>
                <w:sz w:val="18"/>
              </w:rPr>
              <w:t>；</w:t>
            </w:r>
          </w:p>
        </w:tc>
      </w:tr>
      <w:tr w:rsidR="009F4BCD" w:rsidTr="009C3AA4">
        <w:tc>
          <w:tcPr>
            <w:tcW w:w="959" w:type="dxa"/>
            <w:vMerge w:val="restart"/>
            <w:shd w:val="clear" w:color="auto" w:fill="auto"/>
            <w:vAlign w:val="center"/>
          </w:tcPr>
          <w:p w:rsidR="009F4BCD" w:rsidRPr="00DF0309" w:rsidRDefault="009F4BCD" w:rsidP="009C3AA4">
            <w:pPr>
              <w:jc w:val="center"/>
              <w:rPr>
                <w:rFonts w:ascii="宋体"/>
                <w:sz w:val="18"/>
              </w:rPr>
            </w:pPr>
            <w:r>
              <w:rPr>
                <w:rFonts w:ascii="宋体" w:hint="eastAsia"/>
                <w:sz w:val="18"/>
                <w:szCs w:val="18"/>
              </w:rPr>
              <w:t>过程</w:t>
            </w:r>
            <w:r w:rsidRPr="00DF0309">
              <w:rPr>
                <w:rFonts w:ascii="宋体" w:hint="eastAsia"/>
                <w:sz w:val="18"/>
                <w:szCs w:val="18"/>
              </w:rPr>
              <w:t>排放</w:t>
            </w:r>
          </w:p>
        </w:tc>
        <w:tc>
          <w:tcPr>
            <w:tcW w:w="1559" w:type="dxa"/>
            <w:shd w:val="clear" w:color="auto" w:fill="auto"/>
            <w:vAlign w:val="center"/>
          </w:tcPr>
          <w:p w:rsidR="009F4BCD" w:rsidRPr="008B0EB2" w:rsidRDefault="009F4BCD" w:rsidP="009C3AA4">
            <w:pPr>
              <w:jc w:val="center"/>
              <w:rPr>
                <w:rFonts w:ascii="宋体" w:hAnsi="宋体"/>
                <w:sz w:val="18"/>
              </w:rPr>
            </w:pPr>
            <w:r>
              <w:rPr>
                <w:rFonts w:ascii="宋体" w:hAnsi="宋体" w:hint="eastAsia"/>
                <w:sz w:val="18"/>
              </w:rPr>
              <w:t>各类</w:t>
            </w:r>
            <w:r w:rsidRPr="00A156C8">
              <w:rPr>
                <w:rFonts w:ascii="宋体" w:hAnsi="宋体" w:hint="eastAsia"/>
                <w:sz w:val="18"/>
              </w:rPr>
              <w:t>种植品种</w:t>
            </w:r>
            <w:r>
              <w:rPr>
                <w:rFonts w:ascii="宋体" w:hAnsi="宋体" w:hint="eastAsia"/>
                <w:sz w:val="18"/>
              </w:rPr>
              <w:t>的</w:t>
            </w:r>
            <w:r w:rsidRPr="00A156C8">
              <w:rPr>
                <w:rFonts w:ascii="宋体" w:hAnsi="宋体" w:hint="eastAsia"/>
                <w:sz w:val="18"/>
              </w:rPr>
              <w:t>面积</w:t>
            </w:r>
          </w:p>
        </w:tc>
        <w:tc>
          <w:tcPr>
            <w:tcW w:w="3544" w:type="dxa"/>
            <w:shd w:val="clear" w:color="auto" w:fill="auto"/>
            <w:vAlign w:val="center"/>
          </w:tcPr>
          <w:p w:rsidR="009F4BCD" w:rsidRPr="008B0EB2" w:rsidRDefault="009F4BCD" w:rsidP="009C3AA4">
            <w:pPr>
              <w:jc w:val="center"/>
              <w:rPr>
                <w:rFonts w:ascii="宋体" w:hAnsi="宋体"/>
                <w:sz w:val="18"/>
              </w:rPr>
            </w:pPr>
            <w:r w:rsidRPr="00382775">
              <w:rPr>
                <w:rFonts w:ascii="宋体" w:hAnsi="宋体" w:hint="eastAsia"/>
                <w:sz w:val="18"/>
              </w:rPr>
              <w:t>固定资产台账、</w:t>
            </w:r>
            <w:r>
              <w:rPr>
                <w:rFonts w:ascii="宋体" w:hAnsi="宋体" w:hint="eastAsia"/>
                <w:sz w:val="18"/>
              </w:rPr>
              <w:t>平面布置图、</w:t>
            </w:r>
            <w:r w:rsidRPr="008B0EB2">
              <w:rPr>
                <w:rFonts w:ascii="宋体" w:hAnsi="宋体" w:hint="eastAsia"/>
                <w:sz w:val="18"/>
              </w:rPr>
              <w:t>领料单、库存单、生产报表</w:t>
            </w:r>
            <w:r>
              <w:rPr>
                <w:rFonts w:ascii="宋体" w:hAnsi="宋体" w:hint="eastAsia"/>
                <w:sz w:val="18"/>
              </w:rPr>
              <w:t>等</w:t>
            </w:r>
          </w:p>
        </w:tc>
        <w:tc>
          <w:tcPr>
            <w:tcW w:w="3508" w:type="dxa"/>
            <w:shd w:val="clear" w:color="auto" w:fill="auto"/>
            <w:vAlign w:val="center"/>
          </w:tcPr>
          <w:p w:rsidR="009F4BCD" w:rsidRPr="00382775" w:rsidRDefault="009F4BCD" w:rsidP="009C3AA4">
            <w:pPr>
              <w:jc w:val="center"/>
              <w:rPr>
                <w:rFonts w:ascii="宋体" w:hAnsi="宋体"/>
                <w:sz w:val="18"/>
              </w:rPr>
            </w:pPr>
            <w:r w:rsidRPr="008B0EB2">
              <w:rPr>
                <w:rFonts w:ascii="宋体" w:hAnsi="宋体" w:hint="eastAsia"/>
                <w:sz w:val="18"/>
              </w:rPr>
              <w:t>通过物料平衡法进行交叉核对</w:t>
            </w:r>
            <w:r>
              <w:rPr>
                <w:rFonts w:ascii="宋体" w:hAnsi="宋体" w:hint="eastAsia"/>
                <w:sz w:val="18"/>
              </w:rPr>
              <w:t>；</w:t>
            </w:r>
          </w:p>
        </w:tc>
      </w:tr>
      <w:tr w:rsidR="009F4BCD" w:rsidTr="009C3AA4">
        <w:tc>
          <w:tcPr>
            <w:tcW w:w="959" w:type="dxa"/>
            <w:vMerge/>
            <w:shd w:val="clear" w:color="auto" w:fill="auto"/>
            <w:vAlign w:val="center"/>
          </w:tcPr>
          <w:p w:rsidR="009F4BCD" w:rsidRDefault="009F4BCD" w:rsidP="009C3AA4">
            <w:pPr>
              <w:jc w:val="center"/>
              <w:rPr>
                <w:rFonts w:ascii="宋体"/>
                <w:sz w:val="18"/>
                <w:szCs w:val="18"/>
              </w:rPr>
            </w:pPr>
          </w:p>
        </w:tc>
        <w:tc>
          <w:tcPr>
            <w:tcW w:w="1559" w:type="dxa"/>
            <w:shd w:val="clear" w:color="auto" w:fill="auto"/>
            <w:vAlign w:val="center"/>
          </w:tcPr>
          <w:p w:rsidR="009F4BCD" w:rsidRPr="008B0EB2" w:rsidRDefault="009F4BCD" w:rsidP="009C3AA4">
            <w:pPr>
              <w:jc w:val="center"/>
              <w:rPr>
                <w:rFonts w:ascii="宋体" w:hAnsi="宋体"/>
                <w:sz w:val="18"/>
              </w:rPr>
            </w:pPr>
            <w:r>
              <w:rPr>
                <w:rFonts w:ascii="宋体" w:hAnsi="宋体" w:hint="eastAsia"/>
                <w:sz w:val="18"/>
              </w:rPr>
              <w:t>各类化肥施用量</w:t>
            </w:r>
          </w:p>
        </w:tc>
        <w:tc>
          <w:tcPr>
            <w:tcW w:w="3544"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发票、账簿、领料单、库存单、生产报表</w:t>
            </w:r>
            <w:r>
              <w:rPr>
                <w:rFonts w:ascii="宋体" w:hAnsi="宋体" w:hint="eastAsia"/>
                <w:sz w:val="18"/>
              </w:rPr>
              <w:t>等</w:t>
            </w:r>
          </w:p>
        </w:tc>
        <w:tc>
          <w:tcPr>
            <w:tcW w:w="3508"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通过物料平衡法进行交叉核对</w:t>
            </w:r>
            <w:r>
              <w:rPr>
                <w:rFonts w:ascii="宋体" w:hAnsi="宋体" w:hint="eastAsia"/>
                <w:sz w:val="18"/>
              </w:rPr>
              <w:t>；</w:t>
            </w:r>
          </w:p>
        </w:tc>
      </w:tr>
      <w:tr w:rsidR="009F4BCD" w:rsidTr="009C3AA4">
        <w:tc>
          <w:tcPr>
            <w:tcW w:w="959" w:type="dxa"/>
            <w:vMerge/>
            <w:shd w:val="clear" w:color="auto" w:fill="auto"/>
            <w:vAlign w:val="center"/>
          </w:tcPr>
          <w:p w:rsidR="009F4BCD" w:rsidRPr="00DF0309" w:rsidRDefault="009F4BCD" w:rsidP="009C3AA4">
            <w:pPr>
              <w:jc w:val="center"/>
              <w:rPr>
                <w:rFonts w:ascii="宋体"/>
                <w:sz w:val="18"/>
                <w:szCs w:val="18"/>
              </w:rPr>
            </w:pPr>
          </w:p>
        </w:tc>
        <w:tc>
          <w:tcPr>
            <w:tcW w:w="155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各类有机肥施用量</w:t>
            </w:r>
          </w:p>
        </w:tc>
        <w:tc>
          <w:tcPr>
            <w:tcW w:w="3544"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发票、账簿、领料单、库存单、生产报表</w:t>
            </w:r>
            <w:r>
              <w:rPr>
                <w:rFonts w:ascii="宋体" w:hAnsi="宋体" w:hint="eastAsia"/>
                <w:sz w:val="18"/>
              </w:rPr>
              <w:t>等</w:t>
            </w:r>
          </w:p>
        </w:tc>
        <w:tc>
          <w:tcPr>
            <w:tcW w:w="3508"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通过物料平衡法进行交叉核对</w:t>
            </w:r>
            <w:r>
              <w:rPr>
                <w:rFonts w:ascii="宋体" w:hAnsi="宋体" w:hint="eastAsia"/>
                <w:sz w:val="18"/>
              </w:rPr>
              <w:t>；</w:t>
            </w:r>
          </w:p>
        </w:tc>
      </w:tr>
      <w:tr w:rsidR="009F4BCD" w:rsidTr="009C3AA4">
        <w:tc>
          <w:tcPr>
            <w:tcW w:w="959" w:type="dxa"/>
            <w:vMerge/>
            <w:shd w:val="clear" w:color="auto" w:fill="auto"/>
            <w:vAlign w:val="center"/>
          </w:tcPr>
          <w:p w:rsidR="009F4BCD" w:rsidRPr="00DF0309" w:rsidRDefault="009F4BCD" w:rsidP="009C3AA4">
            <w:pPr>
              <w:jc w:val="center"/>
              <w:rPr>
                <w:rFonts w:ascii="宋体"/>
                <w:sz w:val="18"/>
                <w:szCs w:val="18"/>
              </w:rPr>
            </w:pPr>
          </w:p>
        </w:tc>
        <w:tc>
          <w:tcPr>
            <w:tcW w:w="1559" w:type="dxa"/>
            <w:shd w:val="clear" w:color="auto" w:fill="auto"/>
            <w:vAlign w:val="center"/>
          </w:tcPr>
          <w:p w:rsidR="009F4BCD" w:rsidRDefault="009F4BCD" w:rsidP="009C3AA4">
            <w:pPr>
              <w:jc w:val="center"/>
              <w:rPr>
                <w:rFonts w:ascii="宋体" w:hAnsi="宋体"/>
                <w:sz w:val="18"/>
              </w:rPr>
            </w:pPr>
            <w:r w:rsidRPr="008B0EB2">
              <w:rPr>
                <w:rFonts w:ascii="宋体" w:hAnsi="宋体" w:hint="eastAsia"/>
                <w:sz w:val="18"/>
              </w:rPr>
              <w:t>秸秆还田</w:t>
            </w:r>
            <w:r>
              <w:rPr>
                <w:rFonts w:ascii="宋体" w:hAnsi="宋体" w:hint="eastAsia"/>
                <w:sz w:val="18"/>
              </w:rPr>
              <w:t>量</w:t>
            </w:r>
          </w:p>
        </w:tc>
        <w:tc>
          <w:tcPr>
            <w:tcW w:w="3544"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生产报表</w:t>
            </w:r>
          </w:p>
        </w:tc>
        <w:tc>
          <w:tcPr>
            <w:tcW w:w="3508"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通过物料平衡法进行交叉核对</w:t>
            </w:r>
            <w:r>
              <w:rPr>
                <w:rFonts w:ascii="宋体" w:hAnsi="宋体" w:hint="eastAsia"/>
                <w:sz w:val="18"/>
              </w:rPr>
              <w:t>；</w:t>
            </w:r>
          </w:p>
        </w:tc>
      </w:tr>
      <w:tr w:rsidR="009F4BCD" w:rsidTr="009C3AA4">
        <w:tc>
          <w:tcPr>
            <w:tcW w:w="959" w:type="dxa"/>
            <w:vMerge/>
            <w:shd w:val="clear" w:color="auto" w:fill="auto"/>
            <w:vAlign w:val="center"/>
          </w:tcPr>
          <w:p w:rsidR="009F4BCD" w:rsidRPr="00DF0309" w:rsidRDefault="009F4BCD" w:rsidP="009C3AA4">
            <w:pPr>
              <w:jc w:val="center"/>
              <w:rPr>
                <w:rFonts w:ascii="宋体"/>
                <w:sz w:val="18"/>
                <w:szCs w:val="18"/>
              </w:rPr>
            </w:pPr>
          </w:p>
        </w:tc>
        <w:tc>
          <w:tcPr>
            <w:tcW w:w="1559" w:type="dxa"/>
            <w:shd w:val="clear" w:color="auto" w:fill="auto"/>
            <w:vAlign w:val="center"/>
          </w:tcPr>
          <w:p w:rsidR="009F4BCD" w:rsidRPr="008B0EB2" w:rsidRDefault="009F4BCD" w:rsidP="009C3AA4">
            <w:pPr>
              <w:jc w:val="center"/>
              <w:rPr>
                <w:rFonts w:ascii="宋体" w:hAnsi="宋体"/>
                <w:sz w:val="18"/>
              </w:rPr>
            </w:pPr>
            <w:r>
              <w:rPr>
                <w:rFonts w:ascii="宋体" w:hAnsi="宋体" w:hint="eastAsia"/>
                <w:sz w:val="18"/>
              </w:rPr>
              <w:t>各类动物存栏量</w:t>
            </w:r>
          </w:p>
        </w:tc>
        <w:tc>
          <w:tcPr>
            <w:tcW w:w="3544"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发票、账簿、库存单、生产报表等</w:t>
            </w:r>
          </w:p>
        </w:tc>
        <w:tc>
          <w:tcPr>
            <w:tcW w:w="3508" w:type="dxa"/>
            <w:shd w:val="clear" w:color="auto" w:fill="auto"/>
            <w:vAlign w:val="center"/>
          </w:tcPr>
          <w:p w:rsidR="009F4BCD" w:rsidRPr="00A156C8" w:rsidRDefault="009F4BCD" w:rsidP="009C3AA4">
            <w:pPr>
              <w:jc w:val="center"/>
              <w:rPr>
                <w:rFonts w:ascii="宋体" w:hAnsi="宋体"/>
                <w:sz w:val="18"/>
              </w:rPr>
            </w:pPr>
            <w:r w:rsidRPr="008B0EB2">
              <w:rPr>
                <w:rFonts w:ascii="宋体" w:hAnsi="宋体" w:hint="eastAsia"/>
                <w:sz w:val="18"/>
              </w:rPr>
              <w:t>通过物料平衡法进行交叉核对</w:t>
            </w:r>
            <w:r>
              <w:rPr>
                <w:rFonts w:ascii="宋体" w:hAnsi="宋体" w:hint="eastAsia"/>
                <w:sz w:val="18"/>
              </w:rPr>
              <w:t>；</w:t>
            </w:r>
          </w:p>
        </w:tc>
      </w:tr>
      <w:tr w:rsidR="009F4BCD" w:rsidTr="009C3AA4">
        <w:tc>
          <w:tcPr>
            <w:tcW w:w="959" w:type="dxa"/>
            <w:vMerge/>
            <w:shd w:val="clear" w:color="auto" w:fill="auto"/>
            <w:vAlign w:val="center"/>
          </w:tcPr>
          <w:p w:rsidR="009F4BCD" w:rsidRPr="00DF0309" w:rsidRDefault="009F4BCD" w:rsidP="009C3AA4">
            <w:pPr>
              <w:jc w:val="center"/>
              <w:rPr>
                <w:rFonts w:ascii="宋体"/>
                <w:sz w:val="18"/>
                <w:szCs w:val="18"/>
              </w:rPr>
            </w:pPr>
          </w:p>
        </w:tc>
        <w:tc>
          <w:tcPr>
            <w:tcW w:w="155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饲料消耗量</w:t>
            </w:r>
          </w:p>
        </w:tc>
        <w:tc>
          <w:tcPr>
            <w:tcW w:w="3544"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发票、账簿、领料单、库存单、生产报表</w:t>
            </w:r>
            <w:r>
              <w:rPr>
                <w:rFonts w:ascii="宋体" w:hAnsi="宋体" w:hint="eastAsia"/>
                <w:sz w:val="18"/>
              </w:rPr>
              <w:t>等</w:t>
            </w:r>
          </w:p>
        </w:tc>
        <w:tc>
          <w:tcPr>
            <w:tcW w:w="3508"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通过物料平衡法进行交叉核对</w:t>
            </w:r>
            <w:r>
              <w:rPr>
                <w:rFonts w:ascii="宋体" w:hAnsi="宋体" w:hint="eastAsia"/>
                <w:sz w:val="18"/>
              </w:rPr>
              <w:t>；</w:t>
            </w:r>
          </w:p>
        </w:tc>
      </w:tr>
      <w:tr w:rsidR="009F4BCD" w:rsidTr="009C3AA4">
        <w:tc>
          <w:tcPr>
            <w:tcW w:w="959" w:type="dxa"/>
            <w:vMerge/>
            <w:shd w:val="clear" w:color="auto" w:fill="auto"/>
            <w:vAlign w:val="center"/>
          </w:tcPr>
          <w:p w:rsidR="009F4BCD" w:rsidRPr="00DF0309" w:rsidRDefault="009F4BCD" w:rsidP="009C3AA4">
            <w:pPr>
              <w:jc w:val="center"/>
              <w:rPr>
                <w:rFonts w:ascii="宋体"/>
                <w:sz w:val="18"/>
                <w:szCs w:val="18"/>
              </w:rPr>
            </w:pPr>
          </w:p>
        </w:tc>
        <w:tc>
          <w:tcPr>
            <w:tcW w:w="155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粪便产生量</w:t>
            </w:r>
          </w:p>
        </w:tc>
        <w:tc>
          <w:tcPr>
            <w:tcW w:w="3544"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发票、生产报表、计量仪器设备记录表等</w:t>
            </w:r>
          </w:p>
        </w:tc>
        <w:tc>
          <w:tcPr>
            <w:tcW w:w="3508"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通过物料平衡法进行交叉核对</w:t>
            </w:r>
            <w:r>
              <w:rPr>
                <w:rFonts w:ascii="宋体" w:hAnsi="宋体" w:hint="eastAsia"/>
                <w:sz w:val="18"/>
              </w:rPr>
              <w:t>；</w:t>
            </w:r>
          </w:p>
        </w:tc>
      </w:tr>
      <w:tr w:rsidR="009F4BCD" w:rsidTr="009C3AA4">
        <w:tc>
          <w:tcPr>
            <w:tcW w:w="959" w:type="dxa"/>
            <w:vMerge w:val="restart"/>
            <w:shd w:val="clear" w:color="auto" w:fill="auto"/>
            <w:vAlign w:val="center"/>
          </w:tcPr>
          <w:p w:rsidR="009F4BCD" w:rsidRPr="00DF0309" w:rsidRDefault="009F4BCD" w:rsidP="009C3AA4">
            <w:pPr>
              <w:jc w:val="center"/>
              <w:rPr>
                <w:rFonts w:ascii="宋体"/>
                <w:sz w:val="18"/>
              </w:rPr>
            </w:pPr>
            <w:r w:rsidRPr="00DF0309">
              <w:rPr>
                <w:rFonts w:ascii="宋体" w:hAnsi="宋体"/>
                <w:sz w:val="18"/>
                <w:szCs w:val="18"/>
              </w:rPr>
              <w:t>购入的电力、</w:t>
            </w:r>
            <w:r w:rsidRPr="00DF0309">
              <w:rPr>
                <w:rFonts w:ascii="宋体" w:hAnsi="宋体" w:hint="eastAsia"/>
                <w:sz w:val="18"/>
                <w:szCs w:val="18"/>
              </w:rPr>
              <w:t>热力的</w:t>
            </w:r>
            <w:r w:rsidRPr="00DF0309">
              <w:rPr>
                <w:rFonts w:ascii="宋体" w:hAnsi="宋体"/>
                <w:sz w:val="18"/>
                <w:szCs w:val="18"/>
              </w:rPr>
              <w:t>CO</w:t>
            </w:r>
            <w:r w:rsidRPr="00DF0309">
              <w:rPr>
                <w:rFonts w:ascii="宋体" w:hAnsi="宋体"/>
                <w:sz w:val="18"/>
                <w:szCs w:val="18"/>
                <w:vertAlign w:val="subscript"/>
              </w:rPr>
              <w:t>2</w:t>
            </w:r>
            <w:r w:rsidRPr="00DF0309">
              <w:rPr>
                <w:rFonts w:ascii="宋体" w:hAnsi="宋体"/>
                <w:sz w:val="18"/>
                <w:szCs w:val="18"/>
              </w:rPr>
              <w:t>排放</w:t>
            </w:r>
          </w:p>
        </w:tc>
        <w:tc>
          <w:tcPr>
            <w:tcW w:w="1559" w:type="dxa"/>
            <w:shd w:val="clear" w:color="auto" w:fill="auto"/>
            <w:vAlign w:val="center"/>
          </w:tcPr>
          <w:p w:rsidR="009F4BCD" w:rsidRPr="00786A56" w:rsidRDefault="009F4BCD" w:rsidP="009C3AA4">
            <w:pPr>
              <w:jc w:val="center"/>
              <w:rPr>
                <w:rFonts w:ascii="宋体" w:hAnsi="宋体"/>
                <w:sz w:val="18"/>
              </w:rPr>
            </w:pPr>
            <w:r>
              <w:rPr>
                <w:rFonts w:ascii="宋体" w:hAnsi="宋体" w:hint="eastAsia"/>
                <w:sz w:val="18"/>
              </w:rPr>
              <w:t>购入的电力</w:t>
            </w:r>
          </w:p>
        </w:tc>
        <w:tc>
          <w:tcPr>
            <w:tcW w:w="3544" w:type="dxa"/>
            <w:shd w:val="clear" w:color="auto" w:fill="auto"/>
            <w:vAlign w:val="center"/>
          </w:tcPr>
          <w:p w:rsidR="009F4BCD" w:rsidRPr="008B0EB2" w:rsidRDefault="009F4BCD" w:rsidP="009C3AA4">
            <w:pPr>
              <w:jc w:val="center"/>
              <w:rPr>
                <w:rFonts w:ascii="宋体" w:hAnsi="宋体"/>
                <w:sz w:val="18"/>
              </w:rPr>
            </w:pPr>
            <w:r w:rsidRPr="008B0EB2">
              <w:rPr>
                <w:rFonts w:ascii="宋体" w:hAnsi="宋体" w:hint="eastAsia"/>
                <w:sz w:val="18"/>
              </w:rPr>
              <w:t>发票、能源统计表、计量仪器设备记录表等</w:t>
            </w:r>
          </w:p>
        </w:tc>
        <w:tc>
          <w:tcPr>
            <w:tcW w:w="3508" w:type="dxa"/>
            <w:shd w:val="clear" w:color="auto" w:fill="auto"/>
            <w:vAlign w:val="center"/>
          </w:tcPr>
          <w:p w:rsidR="009F4BCD" w:rsidRPr="008B0EB2" w:rsidRDefault="009F4BCD" w:rsidP="009C3AA4">
            <w:pPr>
              <w:jc w:val="center"/>
              <w:rPr>
                <w:rFonts w:ascii="宋体" w:hAnsi="宋体"/>
                <w:sz w:val="18"/>
              </w:rPr>
            </w:pPr>
            <w:r w:rsidRPr="00786A56">
              <w:rPr>
                <w:rFonts w:ascii="宋体" w:hAnsi="宋体" w:hint="eastAsia"/>
                <w:sz w:val="18"/>
              </w:rPr>
              <w:t>以企业电表记录的读数为准</w:t>
            </w:r>
            <w:r>
              <w:rPr>
                <w:rFonts w:ascii="宋体" w:hAnsi="宋体" w:hint="eastAsia"/>
                <w:sz w:val="18"/>
              </w:rPr>
              <w:t>；</w:t>
            </w:r>
          </w:p>
        </w:tc>
      </w:tr>
      <w:tr w:rsidR="009F4BCD" w:rsidTr="009C3AA4">
        <w:tc>
          <w:tcPr>
            <w:tcW w:w="959" w:type="dxa"/>
            <w:vMerge/>
            <w:shd w:val="clear" w:color="auto" w:fill="auto"/>
            <w:vAlign w:val="center"/>
          </w:tcPr>
          <w:p w:rsidR="009F4BCD" w:rsidRPr="00DF0309" w:rsidRDefault="009F4BCD" w:rsidP="009C3AA4">
            <w:pPr>
              <w:jc w:val="center"/>
              <w:rPr>
                <w:rFonts w:ascii="宋体" w:hAnsi="宋体"/>
                <w:sz w:val="18"/>
                <w:szCs w:val="18"/>
              </w:rPr>
            </w:pPr>
          </w:p>
        </w:tc>
        <w:tc>
          <w:tcPr>
            <w:tcW w:w="155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购入的热力</w:t>
            </w:r>
          </w:p>
        </w:tc>
        <w:tc>
          <w:tcPr>
            <w:tcW w:w="3544" w:type="dxa"/>
            <w:shd w:val="clear" w:color="auto" w:fill="auto"/>
            <w:vAlign w:val="center"/>
          </w:tcPr>
          <w:p w:rsidR="009F4BCD" w:rsidRPr="00786A56" w:rsidRDefault="009F4BCD" w:rsidP="009C3AA4">
            <w:pPr>
              <w:jc w:val="center"/>
              <w:rPr>
                <w:rFonts w:ascii="宋体" w:hAnsi="宋体"/>
                <w:sz w:val="18"/>
              </w:rPr>
            </w:pPr>
            <w:r w:rsidRPr="008B0EB2">
              <w:rPr>
                <w:rFonts w:ascii="宋体" w:hAnsi="宋体" w:hint="eastAsia"/>
                <w:sz w:val="18"/>
              </w:rPr>
              <w:t>发票、能源统计表、计量仪器设备记录表等</w:t>
            </w:r>
          </w:p>
        </w:tc>
        <w:tc>
          <w:tcPr>
            <w:tcW w:w="3508" w:type="dxa"/>
            <w:shd w:val="clear" w:color="auto" w:fill="auto"/>
            <w:vAlign w:val="center"/>
          </w:tcPr>
          <w:p w:rsidR="009F4BCD" w:rsidRPr="008B0EB2" w:rsidRDefault="009F4BCD" w:rsidP="009C3AA4">
            <w:pPr>
              <w:jc w:val="center"/>
              <w:rPr>
                <w:rFonts w:ascii="宋体" w:hAnsi="宋体"/>
                <w:sz w:val="18"/>
              </w:rPr>
            </w:pPr>
            <w:r>
              <w:rPr>
                <w:rFonts w:ascii="宋体" w:hAnsi="宋体" w:hint="eastAsia"/>
                <w:sz w:val="18"/>
              </w:rPr>
              <w:t>以</w:t>
            </w:r>
            <w:r w:rsidRPr="00786A56">
              <w:rPr>
                <w:rFonts w:ascii="宋体" w:hAnsi="宋体" w:hint="eastAsia"/>
                <w:sz w:val="18"/>
              </w:rPr>
              <w:t>企业</w:t>
            </w:r>
            <w:r>
              <w:rPr>
                <w:rFonts w:ascii="宋体" w:hAnsi="宋体" w:hint="eastAsia"/>
                <w:sz w:val="18"/>
              </w:rPr>
              <w:t>热力</w:t>
            </w:r>
            <w:r w:rsidRPr="00786A56">
              <w:rPr>
                <w:rFonts w:ascii="宋体" w:hAnsi="宋体" w:hint="eastAsia"/>
                <w:sz w:val="18"/>
              </w:rPr>
              <w:t>表记录的读数为准</w:t>
            </w:r>
            <w:r>
              <w:rPr>
                <w:rFonts w:ascii="宋体" w:hAnsi="宋体" w:hint="eastAsia"/>
                <w:sz w:val="18"/>
              </w:rPr>
              <w:t>；如果没有，</w:t>
            </w:r>
            <w:r w:rsidRPr="00786A56">
              <w:rPr>
                <w:rFonts w:ascii="宋体" w:hAnsi="宋体" w:hint="eastAsia"/>
                <w:sz w:val="18"/>
              </w:rPr>
              <w:t>可采用供应商提供的</w:t>
            </w:r>
            <w:r>
              <w:rPr>
                <w:rFonts w:ascii="宋体" w:hAnsi="宋体" w:hint="eastAsia"/>
                <w:sz w:val="18"/>
              </w:rPr>
              <w:t>热力</w:t>
            </w:r>
            <w:r w:rsidRPr="00786A56">
              <w:rPr>
                <w:rFonts w:ascii="宋体" w:hAnsi="宋体" w:hint="eastAsia"/>
                <w:sz w:val="18"/>
              </w:rPr>
              <w:t>发票或者结算单等结算凭证。</w:t>
            </w:r>
          </w:p>
        </w:tc>
      </w:tr>
      <w:tr w:rsidR="009F4BCD" w:rsidTr="009C3AA4">
        <w:tc>
          <w:tcPr>
            <w:tcW w:w="959" w:type="dxa"/>
            <w:vMerge w:val="restart"/>
            <w:shd w:val="clear" w:color="auto" w:fill="auto"/>
            <w:vAlign w:val="center"/>
          </w:tcPr>
          <w:p w:rsidR="009F4BCD" w:rsidRPr="00DF0309" w:rsidRDefault="009F4BCD" w:rsidP="009C3AA4">
            <w:pPr>
              <w:jc w:val="center"/>
              <w:rPr>
                <w:rFonts w:ascii="宋体"/>
                <w:sz w:val="18"/>
              </w:rPr>
            </w:pPr>
            <w:r w:rsidRPr="007923BD">
              <w:t>外供电力和热力</w:t>
            </w:r>
            <w:r>
              <w:rPr>
                <w:rFonts w:hint="eastAsia"/>
              </w:rPr>
              <w:t>排放</w:t>
            </w:r>
          </w:p>
        </w:tc>
        <w:tc>
          <w:tcPr>
            <w:tcW w:w="1559" w:type="dxa"/>
            <w:shd w:val="clear" w:color="auto" w:fill="auto"/>
            <w:vAlign w:val="center"/>
          </w:tcPr>
          <w:p w:rsidR="009F4BCD" w:rsidRPr="00DF0309" w:rsidRDefault="009F4BCD" w:rsidP="009C3AA4">
            <w:pPr>
              <w:jc w:val="center"/>
              <w:rPr>
                <w:rFonts w:ascii="宋体"/>
                <w:sz w:val="18"/>
              </w:rPr>
            </w:pPr>
            <w:r>
              <w:rPr>
                <w:rFonts w:ascii="宋体" w:hint="eastAsia"/>
                <w:sz w:val="18"/>
              </w:rPr>
              <w:t>企业产沼气量</w:t>
            </w:r>
          </w:p>
        </w:tc>
        <w:tc>
          <w:tcPr>
            <w:tcW w:w="3544" w:type="dxa"/>
            <w:shd w:val="clear" w:color="auto" w:fill="auto"/>
            <w:vAlign w:val="center"/>
          </w:tcPr>
          <w:p w:rsidR="009F4BCD" w:rsidRPr="00DF0309" w:rsidRDefault="009F4BCD" w:rsidP="009C3AA4">
            <w:pPr>
              <w:jc w:val="center"/>
              <w:rPr>
                <w:rFonts w:ascii="宋体"/>
                <w:sz w:val="18"/>
              </w:rPr>
            </w:pPr>
            <w:r w:rsidRPr="008B0EB2">
              <w:rPr>
                <w:rFonts w:ascii="宋体" w:hAnsi="宋体" w:hint="eastAsia"/>
                <w:sz w:val="18"/>
              </w:rPr>
              <w:t>发票、能源统计表、计量仪器设备记录表等</w:t>
            </w:r>
          </w:p>
        </w:tc>
        <w:tc>
          <w:tcPr>
            <w:tcW w:w="3508" w:type="dxa"/>
            <w:shd w:val="clear" w:color="auto" w:fill="auto"/>
            <w:vAlign w:val="center"/>
          </w:tcPr>
          <w:p w:rsidR="009F4BCD" w:rsidRDefault="009F4BCD" w:rsidP="009C3AA4">
            <w:pPr>
              <w:jc w:val="center"/>
              <w:rPr>
                <w:rFonts w:ascii="宋体" w:cs="宋体"/>
                <w:color w:val="000000"/>
                <w:szCs w:val="21"/>
              </w:rPr>
            </w:pPr>
            <w:r w:rsidRPr="008B0EB2">
              <w:rPr>
                <w:rFonts w:ascii="宋体" w:hAnsi="宋体" w:hint="eastAsia"/>
                <w:sz w:val="18"/>
              </w:rPr>
              <w:t>通过物料平衡法进行交叉核对</w:t>
            </w:r>
            <w:r>
              <w:rPr>
                <w:rFonts w:ascii="宋体" w:hAnsi="宋体" w:hint="eastAsia"/>
                <w:sz w:val="18"/>
              </w:rPr>
              <w:t>；</w:t>
            </w:r>
          </w:p>
          <w:p w:rsidR="009F4BCD" w:rsidRPr="00DF0309" w:rsidRDefault="009F4BCD" w:rsidP="009C3AA4">
            <w:pPr>
              <w:jc w:val="center"/>
              <w:rPr>
                <w:rFonts w:ascii="宋体"/>
                <w:sz w:val="18"/>
              </w:rPr>
            </w:pPr>
            <w:r>
              <w:rPr>
                <w:rFonts w:ascii="宋体" w:hint="eastAsia"/>
                <w:sz w:val="18"/>
              </w:rPr>
              <w:t>必要时可进行实际监测；</w:t>
            </w:r>
          </w:p>
        </w:tc>
      </w:tr>
      <w:tr w:rsidR="009F4BCD" w:rsidTr="009C3AA4">
        <w:tc>
          <w:tcPr>
            <w:tcW w:w="959" w:type="dxa"/>
            <w:vMerge/>
            <w:shd w:val="clear" w:color="auto" w:fill="auto"/>
            <w:vAlign w:val="center"/>
          </w:tcPr>
          <w:p w:rsidR="009F4BCD" w:rsidRPr="00DF0309" w:rsidRDefault="009F4BCD" w:rsidP="009C3AA4">
            <w:pPr>
              <w:jc w:val="center"/>
              <w:rPr>
                <w:rFonts w:ascii="宋体"/>
                <w:sz w:val="18"/>
              </w:rPr>
            </w:pPr>
          </w:p>
        </w:tc>
        <w:tc>
          <w:tcPr>
            <w:tcW w:w="1559" w:type="dxa"/>
            <w:shd w:val="clear" w:color="auto" w:fill="auto"/>
            <w:vAlign w:val="center"/>
          </w:tcPr>
          <w:p w:rsidR="009F4BCD" w:rsidRDefault="009F4BCD" w:rsidP="009C3AA4">
            <w:pPr>
              <w:jc w:val="center"/>
              <w:rPr>
                <w:rFonts w:ascii="宋体"/>
                <w:sz w:val="18"/>
              </w:rPr>
            </w:pPr>
            <w:r>
              <w:rPr>
                <w:rFonts w:ascii="宋体" w:hint="eastAsia"/>
                <w:sz w:val="18"/>
              </w:rPr>
              <w:t>企业发电量</w:t>
            </w:r>
          </w:p>
        </w:tc>
        <w:tc>
          <w:tcPr>
            <w:tcW w:w="3544" w:type="dxa"/>
            <w:shd w:val="clear" w:color="auto" w:fill="auto"/>
            <w:vAlign w:val="center"/>
          </w:tcPr>
          <w:p w:rsidR="009F4BCD" w:rsidRPr="00DF0309" w:rsidRDefault="009F4BCD" w:rsidP="009C3AA4">
            <w:pPr>
              <w:jc w:val="center"/>
              <w:rPr>
                <w:rFonts w:ascii="宋体"/>
                <w:sz w:val="18"/>
              </w:rPr>
            </w:pPr>
            <w:r w:rsidRPr="008B0EB2">
              <w:rPr>
                <w:rFonts w:ascii="宋体" w:hAnsi="宋体" w:hint="eastAsia"/>
                <w:sz w:val="18"/>
              </w:rPr>
              <w:t>发票、能源统计表、计量仪器设备记录表等</w:t>
            </w:r>
          </w:p>
        </w:tc>
        <w:tc>
          <w:tcPr>
            <w:tcW w:w="3508" w:type="dxa"/>
            <w:shd w:val="clear" w:color="auto" w:fill="auto"/>
            <w:vAlign w:val="center"/>
          </w:tcPr>
          <w:p w:rsidR="009F4BCD" w:rsidRPr="00DF0309" w:rsidRDefault="009F4BCD" w:rsidP="009C3AA4">
            <w:pPr>
              <w:jc w:val="center"/>
              <w:rPr>
                <w:rFonts w:ascii="宋体"/>
                <w:sz w:val="18"/>
              </w:rPr>
            </w:pPr>
            <w:r w:rsidRPr="008B0EB2">
              <w:rPr>
                <w:rFonts w:ascii="宋体" w:hAnsi="宋体" w:hint="eastAsia"/>
                <w:sz w:val="18"/>
              </w:rPr>
              <w:t>通过物料平衡法进行交叉核对</w:t>
            </w:r>
            <w:r>
              <w:rPr>
                <w:rFonts w:ascii="宋体" w:hAnsi="宋体" w:hint="eastAsia"/>
                <w:sz w:val="18"/>
              </w:rPr>
              <w:t>；</w:t>
            </w:r>
          </w:p>
        </w:tc>
      </w:tr>
    </w:tbl>
    <w:p w:rsidR="009F4BCD" w:rsidRPr="00463EFA" w:rsidRDefault="009F4BCD" w:rsidP="009F4BCD"/>
    <w:p w:rsidR="00C30D9A" w:rsidRPr="00A47295" w:rsidRDefault="00C30D9A" w:rsidP="00C30D9A">
      <w:pPr>
        <w:pStyle w:val="4"/>
        <w:spacing w:before="120"/>
        <w:rPr>
          <w:rFonts w:ascii="Times New Roman" w:hAnsi="Times New Roman"/>
          <w:b w:val="0"/>
        </w:rPr>
      </w:pPr>
      <w:bookmarkStart w:id="334" w:name="_Toc521334885"/>
      <w:r>
        <w:rPr>
          <w:rFonts w:ascii="Times New Roman" w:hAnsi="Times New Roman" w:hint="eastAsia"/>
          <w:b w:val="0"/>
        </w:rPr>
        <w:lastRenderedPageBreak/>
        <w:t>2.2.5.</w:t>
      </w:r>
      <w:r w:rsidR="001A5C7C">
        <w:rPr>
          <w:rFonts w:ascii="Times New Roman" w:hAnsi="Times New Roman"/>
          <w:b w:val="0"/>
        </w:rPr>
        <w:t xml:space="preserve">5 </w:t>
      </w:r>
      <w:r w:rsidRPr="00C30D9A">
        <w:rPr>
          <w:rFonts w:ascii="Times New Roman" w:hAnsi="Times New Roman" w:hint="eastAsia"/>
          <w:b w:val="0"/>
        </w:rPr>
        <w:t>排放因子</w:t>
      </w:r>
      <w:r w:rsidRPr="00A47295">
        <w:rPr>
          <w:rFonts w:ascii="Times New Roman" w:hAnsi="Times New Roman" w:hint="eastAsia"/>
          <w:b w:val="0"/>
        </w:rPr>
        <w:t>的核查</w:t>
      </w:r>
    </w:p>
    <w:bookmarkEnd w:id="334"/>
    <w:p w:rsidR="009F4BCD" w:rsidRPr="00C30D9A" w:rsidRDefault="009F4BCD" w:rsidP="00C30D9A">
      <w:pPr>
        <w:pStyle w:val="afff0"/>
        <w:ind w:firstLine="480"/>
        <w:rPr>
          <w:sz w:val="24"/>
        </w:rPr>
      </w:pPr>
      <w:r w:rsidRPr="00C30D9A">
        <w:rPr>
          <w:rFonts w:hint="eastAsia"/>
          <w:sz w:val="24"/>
        </w:rPr>
        <w:t>排放</w:t>
      </w:r>
      <w:r w:rsidRPr="00C30D9A">
        <w:rPr>
          <w:sz w:val="24"/>
        </w:rPr>
        <w:t>因子应涵盖消耗的各种燃料的单位热值含碳量和碳氧化率</w:t>
      </w:r>
      <w:r w:rsidRPr="00C30D9A">
        <w:rPr>
          <w:rFonts w:hint="eastAsia"/>
          <w:sz w:val="24"/>
        </w:rPr>
        <w:t>、</w:t>
      </w:r>
      <w:r w:rsidRPr="00C30D9A">
        <w:rPr>
          <w:sz w:val="24"/>
        </w:rPr>
        <w:t>购入电力</w:t>
      </w:r>
      <w:r w:rsidRPr="00C30D9A">
        <w:rPr>
          <w:sz w:val="24"/>
        </w:rPr>
        <w:t>/</w:t>
      </w:r>
      <w:r w:rsidRPr="00C30D9A">
        <w:rPr>
          <w:sz w:val="24"/>
        </w:rPr>
        <w:t>热力的生产排放因子</w:t>
      </w:r>
      <w:r w:rsidRPr="00C30D9A">
        <w:rPr>
          <w:rFonts w:hint="eastAsia"/>
          <w:sz w:val="24"/>
        </w:rPr>
        <w:t>、农田氧化亚氮排放因子、肠道甲烷排放因子、粪便管理甲烷排放因子和氧化亚氮排放因子等</w:t>
      </w:r>
      <w:r w:rsidRPr="00C30D9A">
        <w:rPr>
          <w:sz w:val="24"/>
        </w:rPr>
        <w:t>。核查时宜重点关注：</w:t>
      </w:r>
    </w:p>
    <w:p w:rsidR="009F4BCD" w:rsidRPr="00EB6A44" w:rsidRDefault="009F4BCD" w:rsidP="00EB6A44">
      <w:pPr>
        <w:pStyle w:val="a1"/>
        <w:numPr>
          <w:ilvl w:val="0"/>
          <w:numId w:val="33"/>
        </w:numPr>
        <w:spacing w:after="120" w:line="240" w:lineRule="auto"/>
        <w:ind w:left="0" w:firstLine="567"/>
        <w:rPr>
          <w:sz w:val="24"/>
          <w:szCs w:val="24"/>
        </w:rPr>
      </w:pPr>
      <w:r w:rsidRPr="00EB6A44">
        <w:rPr>
          <w:sz w:val="24"/>
          <w:szCs w:val="24"/>
        </w:rPr>
        <w:t>对因申请方的特殊性采用自评价形成的排放因子。如果已经有实验室检测结果的，需对实验室检测数据的适宜性进行认；否则需通过现场采样，实验室检测的方式进行确认。</w:t>
      </w:r>
    </w:p>
    <w:p w:rsidR="009F4BCD" w:rsidRPr="00EB6A44" w:rsidRDefault="009F4BCD" w:rsidP="00EB6A44">
      <w:pPr>
        <w:pStyle w:val="a1"/>
        <w:numPr>
          <w:ilvl w:val="0"/>
          <w:numId w:val="33"/>
        </w:numPr>
        <w:spacing w:after="120" w:line="240" w:lineRule="auto"/>
        <w:ind w:left="0" w:firstLine="567"/>
        <w:rPr>
          <w:sz w:val="24"/>
          <w:szCs w:val="24"/>
        </w:rPr>
      </w:pPr>
      <w:r w:rsidRPr="00EB6A44">
        <w:rPr>
          <w:sz w:val="24"/>
          <w:szCs w:val="24"/>
        </w:rPr>
        <w:t>对采用国家或地方发布的排放因子的核查。首先确认其上年度是否采用自评价排放因子，若是，提出不符合项并要求其继续采用自评价排放因子；否则可直接采用。</w:t>
      </w:r>
    </w:p>
    <w:p w:rsidR="009F4BCD" w:rsidRPr="00EB6A44" w:rsidRDefault="009F4BCD" w:rsidP="00EB6A44">
      <w:pPr>
        <w:pStyle w:val="a1"/>
        <w:numPr>
          <w:ilvl w:val="0"/>
          <w:numId w:val="33"/>
        </w:numPr>
        <w:spacing w:after="120" w:line="240" w:lineRule="auto"/>
        <w:ind w:left="0" w:firstLine="567"/>
        <w:rPr>
          <w:sz w:val="24"/>
          <w:szCs w:val="24"/>
        </w:rPr>
      </w:pPr>
      <w:r w:rsidRPr="00EB6A44">
        <w:rPr>
          <w:sz w:val="24"/>
          <w:szCs w:val="24"/>
        </w:rPr>
        <w:t>对采用国际发布的排放因子应对其来源及适用性进行确认。</w:t>
      </w:r>
    </w:p>
    <w:p w:rsidR="009F4BCD" w:rsidRPr="00EB6A44" w:rsidRDefault="009F4BCD" w:rsidP="00EB6A44">
      <w:pPr>
        <w:pStyle w:val="afff0"/>
        <w:spacing w:after="120"/>
        <w:ind w:firstLine="480"/>
        <w:rPr>
          <w:sz w:val="24"/>
          <w:szCs w:val="24"/>
        </w:rPr>
      </w:pPr>
      <w:r w:rsidRPr="00EB6A44">
        <w:rPr>
          <w:rFonts w:hint="eastAsia"/>
          <w:sz w:val="24"/>
          <w:szCs w:val="24"/>
        </w:rPr>
        <w:t>排放因子的核查方法见表</w:t>
      </w:r>
      <w:r w:rsidR="00EB6A44">
        <w:rPr>
          <w:rFonts w:hint="eastAsia"/>
          <w:sz w:val="24"/>
          <w:szCs w:val="24"/>
        </w:rPr>
        <w:t>4</w:t>
      </w:r>
      <w:r w:rsidRPr="00EB6A44">
        <w:rPr>
          <w:rFonts w:hint="eastAsia"/>
          <w:sz w:val="24"/>
          <w:szCs w:val="24"/>
        </w:rPr>
        <w:t>所示。</w:t>
      </w:r>
    </w:p>
    <w:p w:rsidR="009F4BCD" w:rsidRDefault="009F4BCD" w:rsidP="00EB6A44">
      <w:pPr>
        <w:pStyle w:val="affffc"/>
        <w:spacing w:before="156" w:after="156" w:line="240" w:lineRule="auto"/>
        <w:ind w:left="0" w:firstLine="0"/>
      </w:pPr>
      <w:r>
        <w:rPr>
          <w:rFonts w:hint="eastAsia"/>
        </w:rPr>
        <w:t>表</w:t>
      </w:r>
      <w:r w:rsidR="00EB6A44">
        <w:rPr>
          <w:rFonts w:hint="eastAsia"/>
        </w:rPr>
        <w:t>4</w:t>
      </w:r>
      <w:r w:rsidR="00EB6A44">
        <w:t xml:space="preserve"> </w:t>
      </w:r>
      <w:r>
        <w:rPr>
          <w:rFonts w:hint="eastAsia"/>
        </w:rPr>
        <w:t>排放因子来源及核查方法</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2169"/>
        <w:gridCol w:w="2126"/>
        <w:gridCol w:w="3679"/>
      </w:tblGrid>
      <w:tr w:rsidR="009F4BCD" w:rsidRPr="00433FAD" w:rsidTr="009C3AA4">
        <w:trPr>
          <w:trHeight w:val="592"/>
          <w:tblHeader/>
        </w:trPr>
        <w:tc>
          <w:tcPr>
            <w:tcW w:w="916" w:type="dxa"/>
            <w:shd w:val="clear" w:color="auto" w:fill="auto"/>
          </w:tcPr>
          <w:p w:rsidR="009F4BCD" w:rsidRPr="00433FAD" w:rsidRDefault="009F4BCD" w:rsidP="009C3AA4">
            <w:pPr>
              <w:jc w:val="center"/>
              <w:rPr>
                <w:rFonts w:ascii="宋体"/>
                <w:b/>
                <w:sz w:val="18"/>
              </w:rPr>
            </w:pPr>
            <w:r w:rsidRPr="00433FAD">
              <w:rPr>
                <w:rFonts w:ascii="宋体" w:hint="eastAsia"/>
                <w:b/>
                <w:sz w:val="18"/>
              </w:rPr>
              <w:t>排放类型</w:t>
            </w:r>
          </w:p>
        </w:tc>
        <w:tc>
          <w:tcPr>
            <w:tcW w:w="2169" w:type="dxa"/>
            <w:shd w:val="clear" w:color="auto" w:fill="auto"/>
          </w:tcPr>
          <w:p w:rsidR="009F4BCD" w:rsidRPr="00433FAD" w:rsidRDefault="009F4BCD" w:rsidP="009C3AA4">
            <w:pPr>
              <w:jc w:val="center"/>
              <w:rPr>
                <w:rFonts w:ascii="宋体"/>
                <w:b/>
                <w:sz w:val="18"/>
              </w:rPr>
            </w:pPr>
            <w:r>
              <w:rPr>
                <w:rFonts w:ascii="宋体" w:hint="eastAsia"/>
                <w:b/>
                <w:sz w:val="18"/>
              </w:rPr>
              <w:t>排放因子/相关参数</w:t>
            </w:r>
          </w:p>
        </w:tc>
        <w:tc>
          <w:tcPr>
            <w:tcW w:w="2126" w:type="dxa"/>
            <w:shd w:val="clear" w:color="auto" w:fill="auto"/>
          </w:tcPr>
          <w:p w:rsidR="009F4BCD" w:rsidRPr="00433FAD" w:rsidRDefault="009F4BCD" w:rsidP="009C3AA4">
            <w:pPr>
              <w:jc w:val="center"/>
              <w:rPr>
                <w:rFonts w:ascii="宋体"/>
                <w:b/>
                <w:sz w:val="18"/>
              </w:rPr>
            </w:pPr>
            <w:r w:rsidRPr="00433FAD">
              <w:rPr>
                <w:rFonts w:ascii="宋体" w:hint="eastAsia"/>
                <w:b/>
                <w:sz w:val="18"/>
              </w:rPr>
              <w:t>数据来源</w:t>
            </w:r>
          </w:p>
        </w:tc>
        <w:tc>
          <w:tcPr>
            <w:tcW w:w="3679" w:type="dxa"/>
            <w:shd w:val="clear" w:color="auto" w:fill="auto"/>
          </w:tcPr>
          <w:p w:rsidR="009F4BCD" w:rsidRPr="00433FAD" w:rsidRDefault="009F4BCD" w:rsidP="009C3AA4">
            <w:pPr>
              <w:jc w:val="center"/>
              <w:rPr>
                <w:rFonts w:ascii="宋体"/>
                <w:b/>
                <w:sz w:val="18"/>
              </w:rPr>
            </w:pPr>
            <w:r w:rsidRPr="00433FAD">
              <w:rPr>
                <w:rFonts w:ascii="宋体" w:hint="eastAsia"/>
                <w:b/>
                <w:sz w:val="18"/>
              </w:rPr>
              <w:t>核查方法</w:t>
            </w:r>
          </w:p>
        </w:tc>
      </w:tr>
      <w:tr w:rsidR="009F4BCD" w:rsidTr="009C3AA4">
        <w:tc>
          <w:tcPr>
            <w:tcW w:w="916" w:type="dxa"/>
            <w:vMerge w:val="restart"/>
            <w:shd w:val="clear" w:color="auto" w:fill="auto"/>
            <w:vAlign w:val="center"/>
          </w:tcPr>
          <w:p w:rsidR="009F4BCD" w:rsidRPr="00DF0309" w:rsidRDefault="009F4BCD" w:rsidP="009C3AA4">
            <w:pPr>
              <w:jc w:val="center"/>
              <w:rPr>
                <w:rFonts w:ascii="宋体"/>
                <w:sz w:val="18"/>
              </w:rPr>
            </w:pPr>
            <w:r w:rsidRPr="00DF0309">
              <w:rPr>
                <w:rFonts w:ascii="宋体" w:hAnsi="宋体" w:hint="eastAsia"/>
                <w:sz w:val="18"/>
              </w:rPr>
              <w:t>燃料燃烧排放</w:t>
            </w:r>
          </w:p>
        </w:tc>
        <w:tc>
          <w:tcPr>
            <w:tcW w:w="2169" w:type="dxa"/>
            <w:shd w:val="clear" w:color="auto" w:fill="auto"/>
            <w:vAlign w:val="center"/>
          </w:tcPr>
          <w:p w:rsidR="009F4BCD" w:rsidRDefault="009F4BCD" w:rsidP="009C3AA4">
            <w:pPr>
              <w:jc w:val="center"/>
              <w:rPr>
                <w:sz w:val="18"/>
                <w:szCs w:val="18"/>
              </w:rPr>
            </w:pPr>
            <w:r w:rsidRPr="003D2CE7">
              <w:rPr>
                <w:rFonts w:hint="eastAsia"/>
                <w:sz w:val="18"/>
                <w:szCs w:val="18"/>
              </w:rPr>
              <w:t>化石燃料低位发热量</w:t>
            </w:r>
          </w:p>
          <w:p w:rsidR="009F4BCD" w:rsidRPr="003D2CE7" w:rsidRDefault="009F4BCD" w:rsidP="009C3AA4">
            <w:pPr>
              <w:jc w:val="center"/>
              <w:rPr>
                <w:sz w:val="18"/>
                <w:szCs w:val="18"/>
              </w:rPr>
            </w:pPr>
            <w:r>
              <w:rPr>
                <w:rFonts w:hint="eastAsia"/>
                <w:sz w:val="18"/>
                <w:szCs w:val="18"/>
              </w:rPr>
              <w:t>（</w:t>
            </w:r>
            <w:r>
              <w:rPr>
                <w:rFonts w:hint="eastAsia"/>
                <w:sz w:val="18"/>
                <w:szCs w:val="18"/>
              </w:rPr>
              <w:t>GJ/t, GJ/10</w:t>
            </w:r>
            <w:r w:rsidRPr="00BA5838">
              <w:rPr>
                <w:rFonts w:hint="eastAsia"/>
                <w:sz w:val="18"/>
                <w:szCs w:val="18"/>
                <w:vertAlign w:val="superscript"/>
              </w:rPr>
              <w:t>4</w:t>
            </w:r>
            <w:r>
              <w:rPr>
                <w:rFonts w:hint="eastAsia"/>
                <w:sz w:val="18"/>
                <w:szCs w:val="18"/>
              </w:rPr>
              <w:t xml:space="preserve"> NM</w:t>
            </w:r>
            <w:r w:rsidRPr="005C03CE">
              <w:rPr>
                <w:rFonts w:hint="eastAsia"/>
                <w:sz w:val="18"/>
                <w:szCs w:val="18"/>
                <w:vertAlign w:val="superscript"/>
              </w:rPr>
              <w:t>3</w:t>
            </w:r>
            <w:r>
              <w:rPr>
                <w:rFonts w:hint="eastAsia"/>
                <w:sz w:val="18"/>
                <w:szCs w:val="18"/>
              </w:rPr>
              <w:t>）</w:t>
            </w:r>
          </w:p>
        </w:tc>
        <w:tc>
          <w:tcPr>
            <w:tcW w:w="2126" w:type="dxa"/>
            <w:vMerge w:val="restart"/>
            <w:shd w:val="clear" w:color="auto" w:fill="auto"/>
            <w:vAlign w:val="center"/>
          </w:tcPr>
          <w:p w:rsidR="009F4BCD" w:rsidRDefault="009F4BCD" w:rsidP="009C3AA4">
            <w:pPr>
              <w:jc w:val="center"/>
              <w:rPr>
                <w:rFonts w:ascii="宋体" w:hAnsi="宋体"/>
                <w:sz w:val="18"/>
              </w:rPr>
            </w:pPr>
            <w:r>
              <w:rPr>
                <w:rFonts w:ascii="宋体" w:hAnsi="宋体" w:hint="eastAsia"/>
                <w:sz w:val="18"/>
              </w:rPr>
              <w:t>缺省排放因子；</w:t>
            </w:r>
          </w:p>
          <w:p w:rsidR="009F4BCD" w:rsidRPr="008B0EB2" w:rsidRDefault="009F4BCD" w:rsidP="009C3AA4">
            <w:pPr>
              <w:jc w:val="center"/>
              <w:rPr>
                <w:rFonts w:ascii="宋体" w:hAnsi="宋体"/>
                <w:sz w:val="18"/>
              </w:rPr>
            </w:pPr>
            <w:r>
              <w:rPr>
                <w:rFonts w:ascii="宋体" w:hAnsi="宋体" w:hint="eastAsia"/>
                <w:sz w:val="18"/>
              </w:rPr>
              <w:t>实测值；</w:t>
            </w:r>
          </w:p>
        </w:tc>
        <w:tc>
          <w:tcPr>
            <w:tcW w:w="3679" w:type="dxa"/>
            <w:vMerge w:val="restart"/>
            <w:shd w:val="clear" w:color="auto" w:fill="auto"/>
            <w:vAlign w:val="center"/>
          </w:tcPr>
          <w:p w:rsidR="009F4BCD" w:rsidRPr="00986349" w:rsidRDefault="009F4BCD" w:rsidP="009F4BCD">
            <w:pPr>
              <w:widowControl w:val="0"/>
              <w:numPr>
                <w:ilvl w:val="0"/>
                <w:numId w:val="36"/>
              </w:numPr>
              <w:spacing w:after="0" w:line="240" w:lineRule="auto"/>
              <w:ind w:right="200"/>
              <w:jc w:val="both"/>
              <w:rPr>
                <w:rFonts w:ascii="宋体" w:hAnsi="宋体"/>
                <w:sz w:val="18"/>
                <w:szCs w:val="18"/>
              </w:rPr>
            </w:pPr>
            <w:r w:rsidRPr="003D2CE7">
              <w:rPr>
                <w:rFonts w:hint="eastAsia"/>
                <w:sz w:val="18"/>
                <w:szCs w:val="18"/>
              </w:rPr>
              <w:t>采用实测值</w:t>
            </w:r>
            <w:r>
              <w:rPr>
                <w:rFonts w:hint="eastAsia"/>
                <w:sz w:val="18"/>
                <w:szCs w:val="18"/>
              </w:rPr>
              <w:t>，应根据</w:t>
            </w:r>
            <w:r w:rsidRPr="003D2CE7">
              <w:rPr>
                <w:rFonts w:hint="eastAsia"/>
                <w:sz w:val="18"/>
                <w:szCs w:val="18"/>
              </w:rPr>
              <w:t>企业能源消耗统计</w:t>
            </w:r>
            <w:r w:rsidRPr="00986349">
              <w:rPr>
                <w:rFonts w:ascii="宋体" w:hAnsi="宋体" w:hint="eastAsia"/>
                <w:sz w:val="18"/>
                <w:szCs w:val="18"/>
              </w:rPr>
              <w:t>、监测记录、检验记录等交叉核对。</w:t>
            </w:r>
          </w:p>
          <w:p w:rsidR="009F4BCD" w:rsidRPr="008B0EB2" w:rsidRDefault="009F4BCD" w:rsidP="009F4BCD">
            <w:pPr>
              <w:widowControl w:val="0"/>
              <w:numPr>
                <w:ilvl w:val="0"/>
                <w:numId w:val="36"/>
              </w:numPr>
              <w:spacing w:after="0" w:line="240" w:lineRule="auto"/>
              <w:jc w:val="center"/>
              <w:rPr>
                <w:rFonts w:ascii="宋体" w:hAnsi="宋体"/>
                <w:sz w:val="18"/>
              </w:rPr>
            </w:pPr>
            <w:r w:rsidRPr="003D2CE7">
              <w:rPr>
                <w:rFonts w:hint="eastAsia"/>
                <w:sz w:val="18"/>
                <w:szCs w:val="18"/>
              </w:rPr>
              <w:t>采用缺省值，</w:t>
            </w:r>
            <w:r w:rsidRPr="002915EF">
              <w:rPr>
                <w:rFonts w:ascii="宋体" w:hAnsi="宋体" w:hint="eastAsia"/>
                <w:sz w:val="18"/>
                <w:szCs w:val="18"/>
              </w:rPr>
              <w:t>可以不进行交叉核对</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hAnsi="宋体"/>
                <w:sz w:val="18"/>
              </w:rPr>
            </w:pPr>
          </w:p>
        </w:tc>
        <w:tc>
          <w:tcPr>
            <w:tcW w:w="2169" w:type="dxa"/>
            <w:shd w:val="clear" w:color="auto" w:fill="auto"/>
            <w:vAlign w:val="center"/>
          </w:tcPr>
          <w:p w:rsidR="009F4BCD" w:rsidRDefault="009F4BCD" w:rsidP="009C3AA4">
            <w:pPr>
              <w:jc w:val="center"/>
              <w:rPr>
                <w:sz w:val="18"/>
                <w:szCs w:val="18"/>
              </w:rPr>
            </w:pPr>
            <w:r w:rsidRPr="003D2CE7">
              <w:rPr>
                <w:rFonts w:hint="eastAsia"/>
                <w:sz w:val="18"/>
                <w:szCs w:val="18"/>
              </w:rPr>
              <w:t>化石燃料单位热值平均含碳量</w:t>
            </w:r>
          </w:p>
          <w:p w:rsidR="009F4BCD" w:rsidRPr="003D2CE7" w:rsidRDefault="009F4BCD" w:rsidP="009C3AA4">
            <w:pPr>
              <w:jc w:val="center"/>
              <w:rPr>
                <w:sz w:val="18"/>
                <w:szCs w:val="18"/>
              </w:rPr>
            </w:pPr>
            <w:r>
              <w:rPr>
                <w:rFonts w:hint="eastAsia"/>
                <w:sz w:val="18"/>
                <w:szCs w:val="18"/>
              </w:rPr>
              <w:t>（</w:t>
            </w:r>
            <w:r>
              <w:rPr>
                <w:rFonts w:hint="eastAsia"/>
                <w:sz w:val="18"/>
                <w:szCs w:val="18"/>
              </w:rPr>
              <w:t>tc/GJ</w:t>
            </w:r>
            <w:r>
              <w:rPr>
                <w:rFonts w:hint="eastAsia"/>
                <w:sz w:val="18"/>
                <w:szCs w:val="18"/>
              </w:rPr>
              <w:t>）</w:t>
            </w:r>
          </w:p>
        </w:tc>
        <w:tc>
          <w:tcPr>
            <w:tcW w:w="2126" w:type="dxa"/>
            <w:vMerge/>
            <w:shd w:val="clear" w:color="auto" w:fill="auto"/>
            <w:vAlign w:val="center"/>
          </w:tcPr>
          <w:p w:rsidR="009F4BCD" w:rsidRPr="008B0EB2" w:rsidRDefault="009F4BCD" w:rsidP="009C3AA4">
            <w:pPr>
              <w:jc w:val="center"/>
              <w:rPr>
                <w:rFonts w:ascii="宋体" w:hAnsi="宋体"/>
                <w:sz w:val="18"/>
              </w:rPr>
            </w:pPr>
          </w:p>
        </w:tc>
        <w:tc>
          <w:tcPr>
            <w:tcW w:w="3679" w:type="dxa"/>
            <w:vMerge/>
            <w:shd w:val="clear" w:color="auto" w:fill="auto"/>
            <w:vAlign w:val="center"/>
          </w:tcPr>
          <w:p w:rsidR="009F4BCD" w:rsidRPr="008B0EB2" w:rsidRDefault="009F4BCD" w:rsidP="009C3AA4">
            <w:pPr>
              <w:jc w:val="center"/>
              <w:rPr>
                <w:rFonts w:ascii="宋体" w:hAnsi="宋体"/>
                <w:sz w:val="18"/>
              </w:rPr>
            </w:pPr>
          </w:p>
        </w:tc>
      </w:tr>
      <w:tr w:rsidR="009F4BCD" w:rsidTr="009C3AA4">
        <w:tc>
          <w:tcPr>
            <w:tcW w:w="916" w:type="dxa"/>
            <w:vMerge/>
            <w:shd w:val="clear" w:color="auto" w:fill="auto"/>
            <w:vAlign w:val="center"/>
          </w:tcPr>
          <w:p w:rsidR="009F4BCD" w:rsidRPr="00DF0309" w:rsidRDefault="009F4BCD" w:rsidP="009C3AA4">
            <w:pPr>
              <w:jc w:val="center"/>
              <w:rPr>
                <w:rFonts w:ascii="宋体" w:hAnsi="宋体"/>
                <w:sz w:val="18"/>
              </w:rPr>
            </w:pPr>
          </w:p>
        </w:tc>
        <w:tc>
          <w:tcPr>
            <w:tcW w:w="2169" w:type="dxa"/>
            <w:shd w:val="clear" w:color="auto" w:fill="auto"/>
            <w:vAlign w:val="center"/>
          </w:tcPr>
          <w:p w:rsidR="009F4BCD" w:rsidRDefault="009F4BCD" w:rsidP="009C3AA4">
            <w:pPr>
              <w:jc w:val="center"/>
              <w:rPr>
                <w:sz w:val="18"/>
                <w:szCs w:val="18"/>
              </w:rPr>
            </w:pPr>
            <w:r w:rsidRPr="003D2CE7">
              <w:rPr>
                <w:rFonts w:hint="eastAsia"/>
                <w:sz w:val="18"/>
                <w:szCs w:val="18"/>
              </w:rPr>
              <w:t>化石燃料</w:t>
            </w:r>
            <w:r>
              <w:rPr>
                <w:rFonts w:hint="eastAsia"/>
                <w:sz w:val="18"/>
                <w:szCs w:val="18"/>
              </w:rPr>
              <w:t>氧化率</w:t>
            </w:r>
          </w:p>
          <w:p w:rsidR="009F4BCD" w:rsidRPr="003D2CE7" w:rsidRDefault="009F4BCD" w:rsidP="009C3AA4">
            <w:pPr>
              <w:jc w:val="center"/>
              <w:rPr>
                <w:sz w:val="18"/>
                <w:szCs w:val="18"/>
              </w:rPr>
            </w:pPr>
            <w:r>
              <w:rPr>
                <w:rFonts w:hint="eastAsia"/>
                <w:sz w:val="18"/>
                <w:szCs w:val="18"/>
              </w:rPr>
              <w:t>（</w:t>
            </w:r>
            <w:r>
              <w:rPr>
                <w:rFonts w:hint="eastAsia"/>
                <w:sz w:val="18"/>
                <w:szCs w:val="18"/>
              </w:rPr>
              <w:t>%</w:t>
            </w:r>
            <w:r>
              <w:rPr>
                <w:rFonts w:hint="eastAsia"/>
                <w:sz w:val="18"/>
                <w:szCs w:val="18"/>
              </w:rPr>
              <w:t>）</w:t>
            </w:r>
          </w:p>
        </w:tc>
        <w:tc>
          <w:tcPr>
            <w:tcW w:w="2126" w:type="dxa"/>
            <w:vMerge/>
            <w:shd w:val="clear" w:color="auto" w:fill="auto"/>
            <w:vAlign w:val="center"/>
          </w:tcPr>
          <w:p w:rsidR="009F4BCD" w:rsidRPr="008B0EB2" w:rsidRDefault="009F4BCD" w:rsidP="009C3AA4">
            <w:pPr>
              <w:jc w:val="center"/>
              <w:rPr>
                <w:rFonts w:ascii="宋体" w:hAnsi="宋体"/>
                <w:sz w:val="18"/>
              </w:rPr>
            </w:pPr>
          </w:p>
        </w:tc>
        <w:tc>
          <w:tcPr>
            <w:tcW w:w="3679" w:type="dxa"/>
            <w:vMerge/>
            <w:shd w:val="clear" w:color="auto" w:fill="auto"/>
            <w:vAlign w:val="center"/>
          </w:tcPr>
          <w:p w:rsidR="009F4BCD" w:rsidRPr="008B0EB2" w:rsidRDefault="009F4BCD" w:rsidP="009C3AA4">
            <w:pPr>
              <w:jc w:val="center"/>
              <w:rPr>
                <w:rFonts w:ascii="宋体" w:hAnsi="宋体"/>
                <w:sz w:val="18"/>
              </w:rPr>
            </w:pPr>
          </w:p>
        </w:tc>
      </w:tr>
      <w:tr w:rsidR="009F4BCD" w:rsidTr="009C3AA4">
        <w:tc>
          <w:tcPr>
            <w:tcW w:w="916" w:type="dxa"/>
            <w:vMerge w:val="restart"/>
            <w:shd w:val="clear" w:color="auto" w:fill="auto"/>
            <w:vAlign w:val="center"/>
          </w:tcPr>
          <w:p w:rsidR="009F4BCD" w:rsidRPr="00DF0309" w:rsidRDefault="009F4BCD" w:rsidP="009C3AA4">
            <w:pPr>
              <w:jc w:val="center"/>
              <w:rPr>
                <w:rFonts w:ascii="宋体"/>
                <w:sz w:val="18"/>
              </w:rPr>
            </w:pPr>
            <w:r>
              <w:rPr>
                <w:rFonts w:ascii="宋体" w:hint="eastAsia"/>
                <w:sz w:val="18"/>
                <w:szCs w:val="18"/>
              </w:rPr>
              <w:t>过程</w:t>
            </w:r>
            <w:r w:rsidRPr="00DF0309">
              <w:rPr>
                <w:rFonts w:ascii="宋体" w:hint="eastAsia"/>
                <w:sz w:val="18"/>
                <w:szCs w:val="18"/>
              </w:rPr>
              <w:t>排放</w:t>
            </w:r>
          </w:p>
        </w:tc>
        <w:tc>
          <w:tcPr>
            <w:tcW w:w="2169" w:type="dxa"/>
            <w:shd w:val="clear" w:color="auto" w:fill="auto"/>
            <w:vAlign w:val="center"/>
          </w:tcPr>
          <w:p w:rsidR="009F4BCD" w:rsidRPr="009E75F2" w:rsidRDefault="009F4BCD" w:rsidP="009C3AA4">
            <w:pPr>
              <w:jc w:val="center"/>
              <w:rPr>
                <w:rFonts w:ascii="宋体" w:hAnsi="宋体"/>
                <w:sz w:val="18"/>
              </w:rPr>
            </w:pPr>
            <w:r w:rsidRPr="009E75F2">
              <w:rPr>
                <w:rFonts w:ascii="宋体" w:hAnsi="宋体" w:hint="eastAsia"/>
                <w:sz w:val="18"/>
              </w:rPr>
              <w:t>肠道发酵甲烷排放因子</w:t>
            </w:r>
          </w:p>
          <w:p w:rsidR="009F4BCD" w:rsidRPr="008B0EB2" w:rsidRDefault="009F4BCD" w:rsidP="009C3AA4">
            <w:pPr>
              <w:jc w:val="center"/>
              <w:rPr>
                <w:rFonts w:ascii="宋体" w:hAnsi="宋体"/>
                <w:sz w:val="18"/>
              </w:rPr>
            </w:pPr>
            <w:r w:rsidRPr="009E75F2">
              <w:rPr>
                <w:rFonts w:ascii="宋体" w:hAnsi="宋体" w:hint="eastAsia"/>
                <w:sz w:val="18"/>
              </w:rPr>
              <w:t>（</w:t>
            </w:r>
            <w:r w:rsidRPr="009E75F2">
              <w:rPr>
                <w:rFonts w:ascii="宋体" w:hAnsi="宋体"/>
                <w:sz w:val="18"/>
              </w:rPr>
              <w:t xml:space="preserve">kg </w:t>
            </w:r>
            <w:r w:rsidRPr="00BA5838">
              <w:rPr>
                <w:rFonts w:ascii="宋体" w:hAnsi="宋体"/>
                <w:sz w:val="18"/>
              </w:rPr>
              <w:t>CH</w:t>
            </w:r>
            <w:r w:rsidRPr="00BA5838">
              <w:rPr>
                <w:rFonts w:ascii="宋体" w:hAnsi="宋体"/>
                <w:sz w:val="18"/>
                <w:vertAlign w:val="subscript"/>
              </w:rPr>
              <w:t>4</w:t>
            </w:r>
            <w:r w:rsidRPr="009E75F2">
              <w:rPr>
                <w:rFonts w:ascii="宋体" w:hAnsi="宋体"/>
                <w:sz w:val="18"/>
              </w:rPr>
              <w:t>/</w:t>
            </w:r>
            <w:r w:rsidRPr="009E75F2">
              <w:rPr>
                <w:rFonts w:ascii="宋体" w:hAnsi="宋体" w:hint="eastAsia"/>
                <w:sz w:val="18"/>
              </w:rPr>
              <w:t>头</w:t>
            </w:r>
            <w:r w:rsidRPr="009E75F2">
              <w:rPr>
                <w:rFonts w:ascii="宋体" w:hAnsi="宋体"/>
                <w:sz w:val="18"/>
              </w:rPr>
              <w:t>/</w:t>
            </w:r>
            <w:r w:rsidRPr="009E75F2">
              <w:rPr>
                <w:rFonts w:ascii="宋体" w:hAnsi="宋体" w:hint="eastAsia"/>
                <w:sz w:val="18"/>
              </w:rPr>
              <w:t>年）</w:t>
            </w:r>
          </w:p>
        </w:tc>
        <w:tc>
          <w:tcPr>
            <w:tcW w:w="2126"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缺省排放因子；</w:t>
            </w:r>
          </w:p>
          <w:p w:rsidR="009F4BCD" w:rsidRPr="008B0EB2" w:rsidRDefault="009F4BCD" w:rsidP="009C3AA4">
            <w:pPr>
              <w:jc w:val="center"/>
              <w:rPr>
                <w:rFonts w:ascii="宋体" w:hAnsi="宋体"/>
                <w:sz w:val="18"/>
              </w:rPr>
            </w:pPr>
            <w:r>
              <w:rPr>
                <w:rFonts w:ascii="宋体" w:hAnsi="宋体" w:hint="eastAsia"/>
                <w:sz w:val="18"/>
              </w:rPr>
              <w:t>实测值；</w:t>
            </w:r>
          </w:p>
        </w:tc>
        <w:tc>
          <w:tcPr>
            <w:tcW w:w="3679" w:type="dxa"/>
            <w:shd w:val="clear" w:color="auto" w:fill="auto"/>
            <w:vAlign w:val="center"/>
          </w:tcPr>
          <w:p w:rsidR="009F4BCD" w:rsidRPr="00986349" w:rsidRDefault="009F4BCD" w:rsidP="009F4BCD">
            <w:pPr>
              <w:widowControl w:val="0"/>
              <w:numPr>
                <w:ilvl w:val="0"/>
                <w:numId w:val="36"/>
              </w:numPr>
              <w:spacing w:after="0" w:line="240" w:lineRule="auto"/>
              <w:ind w:right="200"/>
              <w:jc w:val="both"/>
              <w:rPr>
                <w:rFonts w:ascii="宋体" w:hAnsi="宋体"/>
                <w:sz w:val="18"/>
                <w:szCs w:val="18"/>
              </w:rPr>
            </w:pPr>
            <w:r w:rsidRPr="003D2CE7">
              <w:rPr>
                <w:rFonts w:hint="eastAsia"/>
                <w:sz w:val="18"/>
                <w:szCs w:val="18"/>
              </w:rPr>
              <w:t>采用实测值</w:t>
            </w:r>
            <w:r>
              <w:rPr>
                <w:rFonts w:hint="eastAsia"/>
                <w:sz w:val="18"/>
                <w:szCs w:val="18"/>
              </w:rPr>
              <w:t>，应根据</w:t>
            </w:r>
            <w:r w:rsidRPr="003D2CE7">
              <w:rPr>
                <w:rFonts w:hint="eastAsia"/>
                <w:sz w:val="18"/>
                <w:szCs w:val="18"/>
              </w:rPr>
              <w:t>企业</w:t>
            </w:r>
            <w:r w:rsidRPr="00986349">
              <w:rPr>
                <w:rFonts w:ascii="宋体" w:hAnsi="宋体" w:hint="eastAsia"/>
                <w:sz w:val="18"/>
                <w:szCs w:val="18"/>
              </w:rPr>
              <w:t>监测记录、检验记录等交叉核对。</w:t>
            </w:r>
          </w:p>
          <w:p w:rsidR="009F4BCD" w:rsidRPr="00382775" w:rsidRDefault="009F4BCD" w:rsidP="009F4BCD">
            <w:pPr>
              <w:widowControl w:val="0"/>
              <w:numPr>
                <w:ilvl w:val="0"/>
                <w:numId w:val="36"/>
              </w:numPr>
              <w:spacing w:after="0" w:line="240" w:lineRule="auto"/>
              <w:jc w:val="center"/>
              <w:rPr>
                <w:rFonts w:ascii="宋体" w:hAnsi="宋体"/>
                <w:sz w:val="18"/>
              </w:rPr>
            </w:pPr>
            <w:r w:rsidRPr="003D2CE7">
              <w:rPr>
                <w:rFonts w:hint="eastAsia"/>
                <w:sz w:val="18"/>
                <w:szCs w:val="18"/>
              </w:rPr>
              <w:t>采用缺省值，</w:t>
            </w:r>
            <w:r w:rsidRPr="002915EF">
              <w:rPr>
                <w:rFonts w:ascii="宋体" w:hAnsi="宋体" w:hint="eastAsia"/>
                <w:sz w:val="18"/>
                <w:szCs w:val="18"/>
              </w:rPr>
              <w:t>可以不进行交叉核对</w:t>
            </w:r>
            <w:r w:rsidRPr="004D5360">
              <w:rPr>
                <w:rFonts w:hint="eastAsia"/>
                <w:sz w:val="18"/>
                <w:szCs w:val="18"/>
              </w:rPr>
              <w:t>。</w:t>
            </w:r>
          </w:p>
        </w:tc>
      </w:tr>
      <w:tr w:rsidR="009F4BCD" w:rsidTr="009C3AA4">
        <w:tc>
          <w:tcPr>
            <w:tcW w:w="916" w:type="dxa"/>
            <w:vMerge/>
            <w:shd w:val="clear" w:color="auto" w:fill="auto"/>
            <w:vAlign w:val="center"/>
          </w:tcPr>
          <w:p w:rsidR="009F4BCD" w:rsidRDefault="009F4BCD" w:rsidP="009C3AA4">
            <w:pPr>
              <w:jc w:val="center"/>
              <w:rPr>
                <w:rFonts w:ascii="宋体"/>
                <w:sz w:val="18"/>
                <w:szCs w:val="18"/>
              </w:rPr>
            </w:pPr>
          </w:p>
        </w:tc>
        <w:tc>
          <w:tcPr>
            <w:tcW w:w="2169" w:type="dxa"/>
            <w:shd w:val="clear" w:color="auto" w:fill="auto"/>
            <w:vAlign w:val="center"/>
          </w:tcPr>
          <w:p w:rsidR="009F4BCD" w:rsidRPr="009E75F2" w:rsidRDefault="009F4BCD" w:rsidP="009C3AA4">
            <w:pPr>
              <w:jc w:val="center"/>
              <w:rPr>
                <w:rFonts w:ascii="宋体" w:hAnsi="宋体"/>
                <w:sz w:val="18"/>
              </w:rPr>
            </w:pPr>
            <w:r w:rsidRPr="009E75F2">
              <w:rPr>
                <w:rFonts w:ascii="宋体" w:hAnsi="宋体" w:hint="eastAsia"/>
                <w:sz w:val="18"/>
              </w:rPr>
              <w:t>动物每天饲料</w:t>
            </w:r>
            <w:r>
              <w:rPr>
                <w:rFonts w:ascii="宋体" w:hAnsi="宋体" w:hint="eastAsia"/>
                <w:sz w:val="18"/>
              </w:rPr>
              <w:t>摄入量</w:t>
            </w:r>
          </w:p>
          <w:p w:rsidR="009F4BCD" w:rsidRPr="008B0EB2" w:rsidRDefault="009F4BCD" w:rsidP="009C3AA4">
            <w:pPr>
              <w:jc w:val="center"/>
              <w:rPr>
                <w:rFonts w:ascii="宋体" w:hAnsi="宋体"/>
                <w:sz w:val="18"/>
              </w:rPr>
            </w:pPr>
            <w:r w:rsidRPr="009E75F2">
              <w:rPr>
                <w:rFonts w:ascii="宋体" w:hAnsi="宋体" w:hint="eastAsia"/>
                <w:sz w:val="18"/>
              </w:rPr>
              <w:t>（</w:t>
            </w:r>
            <w:r>
              <w:rPr>
                <w:rFonts w:ascii="宋体" w:hAnsi="宋体" w:hint="eastAsia"/>
                <w:sz w:val="18"/>
              </w:rPr>
              <w:t>kg</w:t>
            </w:r>
            <w:r w:rsidRPr="009E75F2">
              <w:rPr>
                <w:rFonts w:ascii="宋体" w:hAnsi="宋体"/>
                <w:sz w:val="18"/>
              </w:rPr>
              <w:t>/</w:t>
            </w:r>
            <w:r w:rsidRPr="009E75F2">
              <w:rPr>
                <w:rFonts w:ascii="宋体" w:hAnsi="宋体" w:hint="eastAsia"/>
                <w:sz w:val="18"/>
              </w:rPr>
              <w:t>头</w:t>
            </w:r>
            <w:r w:rsidRPr="009E75F2">
              <w:rPr>
                <w:rFonts w:ascii="宋体" w:hAnsi="宋体"/>
                <w:sz w:val="18"/>
              </w:rPr>
              <w:t>/</w:t>
            </w:r>
            <w:r w:rsidRPr="009E75F2">
              <w:rPr>
                <w:rFonts w:ascii="宋体" w:hAnsi="宋体" w:hint="eastAsia"/>
                <w:sz w:val="18"/>
              </w:rPr>
              <w:t>天）</w:t>
            </w:r>
          </w:p>
        </w:tc>
        <w:tc>
          <w:tcPr>
            <w:tcW w:w="2126" w:type="dxa"/>
            <w:shd w:val="clear" w:color="auto" w:fill="auto"/>
            <w:vAlign w:val="center"/>
          </w:tcPr>
          <w:p w:rsidR="009F4BCD" w:rsidRPr="008B0EB2" w:rsidRDefault="009F4BCD" w:rsidP="009C3AA4">
            <w:pPr>
              <w:jc w:val="center"/>
              <w:rPr>
                <w:rFonts w:ascii="宋体" w:hAnsi="宋体"/>
                <w:sz w:val="18"/>
              </w:rPr>
            </w:pPr>
            <w:r>
              <w:rPr>
                <w:rFonts w:ascii="宋体" w:hAnsi="宋体" w:hint="eastAsia"/>
                <w:sz w:val="18"/>
              </w:rPr>
              <w:t>当不采用肠道发酵甲烷排放因子的缺省值，而进行排放因子计算时，需要采用该参数，该参数一般应为实测值；</w:t>
            </w:r>
          </w:p>
        </w:tc>
        <w:tc>
          <w:tcPr>
            <w:tcW w:w="3679" w:type="dxa"/>
            <w:shd w:val="clear" w:color="auto" w:fill="auto"/>
            <w:vAlign w:val="center"/>
          </w:tcPr>
          <w:p w:rsidR="009F4BCD" w:rsidRPr="008B0EB2" w:rsidRDefault="009F4BCD" w:rsidP="009C3AA4">
            <w:pPr>
              <w:rPr>
                <w:rFonts w:ascii="宋体" w:hAnsi="宋体"/>
                <w:sz w:val="18"/>
              </w:rPr>
            </w:pPr>
            <w:r w:rsidRPr="000E3CC1">
              <w:rPr>
                <w:rFonts w:hint="eastAsia"/>
                <w:sz w:val="18"/>
                <w:szCs w:val="18"/>
              </w:rPr>
              <w:t>动物饲料干物质摄入量，</w:t>
            </w:r>
            <w:r>
              <w:rPr>
                <w:rFonts w:hint="eastAsia"/>
                <w:sz w:val="18"/>
                <w:szCs w:val="18"/>
              </w:rPr>
              <w:t>应根据</w:t>
            </w:r>
            <w:r w:rsidRPr="003D2CE7">
              <w:rPr>
                <w:rFonts w:hint="eastAsia"/>
                <w:sz w:val="18"/>
                <w:szCs w:val="18"/>
              </w:rPr>
              <w:t>企业</w:t>
            </w:r>
            <w:r w:rsidRPr="000E3CC1">
              <w:rPr>
                <w:rFonts w:hint="eastAsia"/>
                <w:sz w:val="18"/>
                <w:szCs w:val="18"/>
              </w:rPr>
              <w:t>台账进行交叉核对。</w:t>
            </w:r>
          </w:p>
        </w:tc>
      </w:tr>
      <w:tr w:rsidR="009F4BCD" w:rsidTr="009C3AA4">
        <w:tc>
          <w:tcPr>
            <w:tcW w:w="916" w:type="dxa"/>
            <w:vMerge/>
            <w:shd w:val="clear" w:color="auto" w:fill="auto"/>
            <w:vAlign w:val="center"/>
          </w:tcPr>
          <w:p w:rsidR="009F4BCD" w:rsidRDefault="009F4BCD" w:rsidP="009C3AA4">
            <w:pPr>
              <w:jc w:val="center"/>
              <w:rPr>
                <w:rFonts w:asci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sidRPr="009E75F2">
              <w:rPr>
                <w:rFonts w:ascii="宋体" w:hAnsi="宋体" w:hint="eastAsia"/>
                <w:sz w:val="18"/>
              </w:rPr>
              <w:t>动物采食饲料中总能转</w:t>
            </w:r>
            <w:r w:rsidRPr="009E75F2">
              <w:rPr>
                <w:rFonts w:ascii="宋体" w:hAnsi="宋体" w:hint="eastAsia"/>
                <w:sz w:val="18"/>
              </w:rPr>
              <w:lastRenderedPageBreak/>
              <w:t>化成甲烷能的比例</w:t>
            </w:r>
          </w:p>
          <w:p w:rsidR="009F4BCD" w:rsidRPr="008B0EB2" w:rsidRDefault="009F4BCD" w:rsidP="009C3AA4">
            <w:pPr>
              <w:jc w:val="center"/>
              <w:rPr>
                <w:rFonts w:ascii="宋体" w:hAnsi="宋体"/>
                <w:sz w:val="18"/>
              </w:rPr>
            </w:pPr>
            <w:r w:rsidRPr="009E75F2">
              <w:rPr>
                <w:rFonts w:ascii="宋体" w:hAnsi="宋体"/>
                <w:sz w:val="18"/>
              </w:rPr>
              <w:t>(%)</w:t>
            </w:r>
          </w:p>
        </w:tc>
        <w:tc>
          <w:tcPr>
            <w:tcW w:w="2126" w:type="dxa"/>
            <w:shd w:val="clear" w:color="auto" w:fill="auto"/>
            <w:vAlign w:val="center"/>
          </w:tcPr>
          <w:p w:rsidR="009F4BCD" w:rsidRPr="00D3510E" w:rsidRDefault="009F4BCD" w:rsidP="009C3AA4">
            <w:pPr>
              <w:jc w:val="center"/>
              <w:rPr>
                <w:rFonts w:ascii="宋体" w:hAnsi="宋体"/>
                <w:sz w:val="18"/>
              </w:rPr>
            </w:pPr>
            <w:r>
              <w:rPr>
                <w:rFonts w:ascii="宋体" w:hAnsi="宋体" w:hint="eastAsia"/>
                <w:sz w:val="18"/>
              </w:rPr>
              <w:lastRenderedPageBreak/>
              <w:t>当不采用肠道发酵甲烷排放因子的缺省值，而进</w:t>
            </w:r>
            <w:r>
              <w:rPr>
                <w:rFonts w:ascii="宋体" w:hAnsi="宋体" w:hint="eastAsia"/>
                <w:sz w:val="18"/>
              </w:rPr>
              <w:lastRenderedPageBreak/>
              <w:t>行排放因子计算时，需要采用该参数，该参数一般为缺省值；</w:t>
            </w:r>
          </w:p>
        </w:tc>
        <w:tc>
          <w:tcPr>
            <w:tcW w:w="3679" w:type="dxa"/>
            <w:shd w:val="clear" w:color="auto" w:fill="auto"/>
            <w:vAlign w:val="center"/>
          </w:tcPr>
          <w:p w:rsidR="009F4BCD" w:rsidRPr="008B0EB2" w:rsidRDefault="009F4BCD" w:rsidP="009C3AA4">
            <w:pPr>
              <w:rPr>
                <w:rFonts w:ascii="宋体" w:hAnsi="宋体"/>
                <w:sz w:val="18"/>
              </w:rPr>
            </w:pPr>
            <w:r w:rsidRPr="003D2CE7">
              <w:rPr>
                <w:rFonts w:hint="eastAsia"/>
                <w:sz w:val="18"/>
                <w:szCs w:val="18"/>
              </w:rPr>
              <w:lastRenderedPageBreak/>
              <w:t>采用缺省值</w:t>
            </w:r>
            <w:r>
              <w:rPr>
                <w:rFonts w:hint="eastAsia"/>
                <w:sz w:val="18"/>
                <w:szCs w:val="18"/>
              </w:rPr>
              <w:t>时</w:t>
            </w:r>
            <w:r w:rsidRPr="003D2CE7">
              <w:rPr>
                <w:rFonts w:hint="eastAsia"/>
                <w:sz w:val="18"/>
                <w:szCs w:val="18"/>
              </w:rPr>
              <w:t>，</w:t>
            </w:r>
            <w:r w:rsidRPr="002915EF">
              <w:rPr>
                <w:rFonts w:ascii="宋体" w:hAnsi="宋体" w:hint="eastAsia"/>
                <w:sz w:val="18"/>
                <w:szCs w:val="18"/>
              </w:rPr>
              <w:t>可以不进行交叉核对</w:t>
            </w:r>
            <w:r>
              <w:rPr>
                <w:rFonts w:ascii="宋体" w:hAnsi="宋体" w:hint="eastAsia"/>
                <w:sz w:val="18"/>
                <w:szCs w:val="18"/>
              </w:rPr>
              <w:t>，但应</w:t>
            </w:r>
            <w:r>
              <w:rPr>
                <w:rFonts w:ascii="宋体" w:hAnsi="宋体" w:hint="eastAsia"/>
                <w:sz w:val="18"/>
                <w:szCs w:val="18"/>
              </w:rPr>
              <w:lastRenderedPageBreak/>
              <w:t>核实默认值采用的合理性</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Pr="000E3CC1" w:rsidRDefault="009F4BCD" w:rsidP="009C3AA4">
            <w:pPr>
              <w:jc w:val="center"/>
              <w:rPr>
                <w:rFonts w:ascii="宋体" w:hAnsi="宋体"/>
                <w:sz w:val="18"/>
              </w:rPr>
            </w:pPr>
            <w:r w:rsidRPr="000E3CC1">
              <w:rPr>
                <w:rFonts w:ascii="宋体" w:hAnsi="宋体" w:hint="eastAsia"/>
                <w:sz w:val="18"/>
              </w:rPr>
              <w:t>动物的粪便管理甲烷排放因子</w:t>
            </w:r>
          </w:p>
          <w:p w:rsidR="009F4BCD" w:rsidRDefault="009F4BCD" w:rsidP="009C3AA4">
            <w:pPr>
              <w:jc w:val="center"/>
              <w:rPr>
                <w:rFonts w:ascii="宋体" w:hAnsi="宋体"/>
                <w:sz w:val="18"/>
              </w:rPr>
            </w:pPr>
            <w:r w:rsidRPr="000E3CC1">
              <w:rPr>
                <w:rFonts w:ascii="宋体" w:hAnsi="宋体" w:hint="eastAsia"/>
                <w:sz w:val="18"/>
              </w:rPr>
              <w:t>（</w:t>
            </w:r>
            <w:r w:rsidRPr="000E3CC1">
              <w:rPr>
                <w:rFonts w:ascii="宋体" w:hAnsi="宋体"/>
                <w:sz w:val="18"/>
              </w:rPr>
              <w:t xml:space="preserve">kg </w:t>
            </w:r>
            <w:r w:rsidRPr="00BA5838">
              <w:rPr>
                <w:rFonts w:ascii="宋体" w:hAnsi="宋体"/>
                <w:sz w:val="18"/>
              </w:rPr>
              <w:t>CH</w:t>
            </w:r>
            <w:r w:rsidRPr="00BA5838">
              <w:rPr>
                <w:rFonts w:ascii="宋体" w:hAnsi="宋体"/>
                <w:sz w:val="18"/>
                <w:vertAlign w:val="subscript"/>
              </w:rPr>
              <w:t>4</w:t>
            </w:r>
            <w:r w:rsidRPr="000E3CC1">
              <w:rPr>
                <w:rFonts w:ascii="宋体" w:hAnsi="宋体"/>
                <w:sz w:val="18"/>
              </w:rPr>
              <w:t>/</w:t>
            </w:r>
            <w:r w:rsidRPr="000E3CC1">
              <w:rPr>
                <w:rFonts w:ascii="宋体" w:hAnsi="宋体" w:hint="eastAsia"/>
                <w:sz w:val="18"/>
              </w:rPr>
              <w:t>头</w:t>
            </w:r>
            <w:r w:rsidRPr="000E3CC1">
              <w:rPr>
                <w:rFonts w:ascii="宋体" w:hAnsi="宋体"/>
                <w:sz w:val="18"/>
              </w:rPr>
              <w:t>/</w:t>
            </w:r>
            <w:r w:rsidRPr="000E3CC1">
              <w:rPr>
                <w:rFonts w:ascii="宋体" w:hAnsi="宋体" w:hint="eastAsia"/>
                <w:sz w:val="18"/>
              </w:rPr>
              <w:t>年）</w:t>
            </w:r>
          </w:p>
        </w:tc>
        <w:tc>
          <w:tcPr>
            <w:tcW w:w="2126"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缺省排放因子；</w:t>
            </w:r>
          </w:p>
          <w:p w:rsidR="009F4BCD" w:rsidRPr="008B0EB2" w:rsidRDefault="009F4BCD" w:rsidP="009C3AA4">
            <w:pPr>
              <w:jc w:val="center"/>
              <w:rPr>
                <w:rFonts w:ascii="宋体" w:hAnsi="宋体"/>
                <w:sz w:val="18"/>
              </w:rPr>
            </w:pPr>
            <w:r>
              <w:rPr>
                <w:rFonts w:ascii="宋体" w:hAnsi="宋体" w:hint="eastAsia"/>
                <w:sz w:val="18"/>
              </w:rPr>
              <w:t>实测值；</w:t>
            </w:r>
          </w:p>
        </w:tc>
        <w:tc>
          <w:tcPr>
            <w:tcW w:w="3679" w:type="dxa"/>
            <w:shd w:val="clear" w:color="auto" w:fill="auto"/>
            <w:vAlign w:val="center"/>
          </w:tcPr>
          <w:p w:rsidR="009F4BCD" w:rsidRPr="00986349" w:rsidRDefault="009F4BCD" w:rsidP="009F4BCD">
            <w:pPr>
              <w:widowControl w:val="0"/>
              <w:numPr>
                <w:ilvl w:val="0"/>
                <w:numId w:val="36"/>
              </w:numPr>
              <w:spacing w:after="0" w:line="240" w:lineRule="auto"/>
              <w:ind w:right="200"/>
              <w:jc w:val="both"/>
              <w:rPr>
                <w:rFonts w:ascii="宋体" w:hAnsi="宋体"/>
                <w:sz w:val="18"/>
                <w:szCs w:val="18"/>
              </w:rPr>
            </w:pPr>
            <w:r w:rsidRPr="003D2CE7">
              <w:rPr>
                <w:rFonts w:hint="eastAsia"/>
                <w:sz w:val="18"/>
                <w:szCs w:val="18"/>
              </w:rPr>
              <w:t>采用实测值</w:t>
            </w:r>
            <w:r>
              <w:rPr>
                <w:rFonts w:hint="eastAsia"/>
                <w:sz w:val="18"/>
                <w:szCs w:val="18"/>
              </w:rPr>
              <w:t>，应根据</w:t>
            </w:r>
            <w:r w:rsidRPr="003D2CE7">
              <w:rPr>
                <w:rFonts w:hint="eastAsia"/>
                <w:sz w:val="18"/>
                <w:szCs w:val="18"/>
              </w:rPr>
              <w:t>企业</w:t>
            </w:r>
            <w:r w:rsidRPr="00986349">
              <w:rPr>
                <w:rFonts w:ascii="宋体" w:hAnsi="宋体" w:hint="eastAsia"/>
                <w:sz w:val="18"/>
                <w:szCs w:val="18"/>
              </w:rPr>
              <w:t>监测记录、检验记录等交叉核对。</w:t>
            </w:r>
          </w:p>
          <w:p w:rsidR="009F4BCD" w:rsidRPr="00382775" w:rsidRDefault="009F4BCD" w:rsidP="009F4BCD">
            <w:pPr>
              <w:widowControl w:val="0"/>
              <w:numPr>
                <w:ilvl w:val="0"/>
                <w:numId w:val="36"/>
              </w:numPr>
              <w:spacing w:after="0" w:line="240" w:lineRule="auto"/>
              <w:jc w:val="center"/>
              <w:rPr>
                <w:rFonts w:ascii="宋体" w:hAnsi="宋体"/>
                <w:sz w:val="18"/>
              </w:rPr>
            </w:pPr>
            <w:r w:rsidRPr="003D2CE7">
              <w:rPr>
                <w:rFonts w:hint="eastAsia"/>
                <w:sz w:val="18"/>
                <w:szCs w:val="18"/>
              </w:rPr>
              <w:t>采用缺省值，</w:t>
            </w:r>
            <w:r w:rsidRPr="002915EF">
              <w:rPr>
                <w:rFonts w:ascii="宋体" w:hAnsi="宋体" w:hint="eastAsia"/>
                <w:sz w:val="18"/>
                <w:szCs w:val="18"/>
              </w:rPr>
              <w:t>可以不进行交叉核对</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Pr="006E14F6" w:rsidRDefault="009F4BCD" w:rsidP="009C3AA4">
            <w:pPr>
              <w:jc w:val="center"/>
              <w:rPr>
                <w:rFonts w:ascii="宋体" w:hAnsi="宋体"/>
                <w:sz w:val="18"/>
              </w:rPr>
            </w:pPr>
            <w:r w:rsidRPr="006E14F6">
              <w:rPr>
                <w:rFonts w:ascii="宋体" w:hAnsi="宋体" w:hint="eastAsia"/>
                <w:sz w:val="18"/>
              </w:rPr>
              <w:t>动物摄入饲料的消化率</w:t>
            </w:r>
          </w:p>
          <w:p w:rsidR="009F4BCD" w:rsidRPr="000E3CC1" w:rsidRDefault="009F4BCD" w:rsidP="009C3AA4">
            <w:pPr>
              <w:jc w:val="center"/>
              <w:rPr>
                <w:rFonts w:ascii="宋体" w:hAnsi="宋体"/>
                <w:sz w:val="18"/>
              </w:rPr>
            </w:pPr>
            <w:r w:rsidRPr="006E14F6">
              <w:rPr>
                <w:rFonts w:ascii="宋体" w:hAnsi="宋体"/>
                <w:sz w:val="18"/>
              </w:rPr>
              <w:t xml:space="preserve"> (%)</w:t>
            </w:r>
          </w:p>
        </w:tc>
        <w:tc>
          <w:tcPr>
            <w:tcW w:w="2126" w:type="dxa"/>
            <w:vMerge w:val="restart"/>
            <w:shd w:val="clear" w:color="auto" w:fill="auto"/>
            <w:vAlign w:val="center"/>
          </w:tcPr>
          <w:p w:rsidR="009F4BCD" w:rsidRDefault="009F4BCD" w:rsidP="009C3AA4">
            <w:pPr>
              <w:jc w:val="center"/>
              <w:rPr>
                <w:rFonts w:ascii="宋体" w:hAnsi="宋体"/>
                <w:sz w:val="18"/>
              </w:rPr>
            </w:pPr>
          </w:p>
          <w:p w:rsidR="009F4BCD" w:rsidRPr="008B0EB2" w:rsidRDefault="009F4BCD" w:rsidP="009C3AA4">
            <w:pPr>
              <w:jc w:val="center"/>
              <w:rPr>
                <w:rFonts w:ascii="宋体" w:hAnsi="宋体"/>
                <w:sz w:val="18"/>
              </w:rPr>
            </w:pPr>
            <w:r>
              <w:rPr>
                <w:rFonts w:ascii="宋体" w:hAnsi="宋体" w:hint="eastAsia"/>
                <w:sz w:val="18"/>
              </w:rPr>
              <w:t>当不采用粪便管理甲烷排放因子的缺省值，而进行排放因子计算时，需要采用该参数，该参数与</w:t>
            </w:r>
            <w:r w:rsidRPr="000E3CC1">
              <w:rPr>
                <w:rFonts w:ascii="宋体" w:hAnsi="宋体" w:hint="eastAsia"/>
                <w:sz w:val="18"/>
              </w:rPr>
              <w:t>动物每日易挥发固体排泄量（</w:t>
            </w:r>
            <w:r w:rsidRPr="000E3CC1">
              <w:rPr>
                <w:rFonts w:ascii="宋体" w:hAnsi="宋体"/>
                <w:sz w:val="18"/>
              </w:rPr>
              <w:t>kg DMVS/</w:t>
            </w:r>
            <w:r w:rsidRPr="000E3CC1">
              <w:rPr>
                <w:rFonts w:ascii="宋体" w:hAnsi="宋体" w:hint="eastAsia"/>
                <w:sz w:val="18"/>
              </w:rPr>
              <w:t>头</w:t>
            </w:r>
            <w:r w:rsidRPr="000E3CC1">
              <w:rPr>
                <w:rFonts w:ascii="宋体" w:hAnsi="宋体"/>
                <w:sz w:val="18"/>
              </w:rPr>
              <w:t>/</w:t>
            </w:r>
            <w:r w:rsidRPr="000E3CC1">
              <w:rPr>
                <w:rFonts w:ascii="宋体" w:hAnsi="宋体" w:hint="eastAsia"/>
                <w:sz w:val="18"/>
              </w:rPr>
              <w:t>天）</w:t>
            </w:r>
            <w:r>
              <w:rPr>
                <w:rFonts w:ascii="宋体" w:hAnsi="宋体" w:hint="eastAsia"/>
                <w:sz w:val="18"/>
              </w:rPr>
              <w:t>相关；该参数一般为缺省值；</w:t>
            </w:r>
          </w:p>
        </w:tc>
        <w:tc>
          <w:tcPr>
            <w:tcW w:w="3679" w:type="dxa"/>
            <w:vMerge w:val="restart"/>
            <w:shd w:val="clear" w:color="auto" w:fill="auto"/>
            <w:vAlign w:val="center"/>
          </w:tcPr>
          <w:p w:rsidR="009F4BCD" w:rsidRPr="008B0EB2" w:rsidRDefault="009F4BCD" w:rsidP="009C3AA4">
            <w:pPr>
              <w:jc w:val="center"/>
              <w:rPr>
                <w:rFonts w:ascii="宋体" w:hAnsi="宋体"/>
                <w:sz w:val="18"/>
              </w:rPr>
            </w:pPr>
            <w:r w:rsidRPr="003D2CE7">
              <w:rPr>
                <w:rFonts w:hint="eastAsia"/>
                <w:sz w:val="18"/>
                <w:szCs w:val="18"/>
              </w:rPr>
              <w:t>采用缺省值</w:t>
            </w:r>
            <w:r>
              <w:rPr>
                <w:rFonts w:hint="eastAsia"/>
                <w:sz w:val="18"/>
                <w:szCs w:val="18"/>
              </w:rPr>
              <w:t>时</w:t>
            </w:r>
            <w:r w:rsidRPr="003D2CE7">
              <w:rPr>
                <w:rFonts w:hint="eastAsia"/>
                <w:sz w:val="18"/>
                <w:szCs w:val="18"/>
              </w:rPr>
              <w:t>，</w:t>
            </w:r>
            <w:r w:rsidRPr="002915EF">
              <w:rPr>
                <w:rFonts w:ascii="宋体" w:hAnsi="宋体" w:hint="eastAsia"/>
                <w:sz w:val="18"/>
                <w:szCs w:val="18"/>
              </w:rPr>
              <w:t>可以不进行交叉核对</w:t>
            </w:r>
            <w:r>
              <w:rPr>
                <w:rFonts w:ascii="宋体" w:hAnsi="宋体" w:hint="eastAsia"/>
                <w:sz w:val="18"/>
                <w:szCs w:val="18"/>
              </w:rPr>
              <w:t>，但应核实默认值采用的合理性</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sidRPr="000E3CC1">
              <w:rPr>
                <w:rFonts w:ascii="宋体" w:hAnsi="宋体" w:hint="eastAsia"/>
                <w:sz w:val="18"/>
              </w:rPr>
              <w:t>动物粪便的最大甲烷生产能力（</w:t>
            </w:r>
            <w:r w:rsidRPr="000E3CC1">
              <w:rPr>
                <w:rFonts w:ascii="宋体" w:hAnsi="宋体"/>
                <w:sz w:val="18"/>
              </w:rPr>
              <w:t>m</w:t>
            </w:r>
            <w:r w:rsidRPr="005C03CE">
              <w:rPr>
                <w:rFonts w:ascii="宋体" w:hAnsi="宋体"/>
                <w:sz w:val="18"/>
                <w:vertAlign w:val="superscript"/>
              </w:rPr>
              <w:t>3</w:t>
            </w:r>
            <w:r w:rsidRPr="000E3CC1">
              <w:rPr>
                <w:rFonts w:ascii="宋体" w:hAnsi="宋体"/>
                <w:sz w:val="18"/>
              </w:rPr>
              <w:t xml:space="preserve"> </w:t>
            </w:r>
            <w:r w:rsidRPr="00BA5838">
              <w:rPr>
                <w:rFonts w:ascii="宋体" w:hAnsi="宋体"/>
                <w:sz w:val="18"/>
              </w:rPr>
              <w:t>CH</w:t>
            </w:r>
            <w:r w:rsidRPr="00BA5838">
              <w:rPr>
                <w:rFonts w:ascii="宋体" w:hAnsi="宋体"/>
                <w:sz w:val="18"/>
                <w:vertAlign w:val="subscript"/>
              </w:rPr>
              <w:t>4</w:t>
            </w:r>
            <w:r w:rsidRPr="000E3CC1">
              <w:rPr>
                <w:rFonts w:ascii="宋体" w:hAnsi="宋体"/>
                <w:sz w:val="18"/>
              </w:rPr>
              <w:t>/kg DMVS</w:t>
            </w:r>
            <w:r w:rsidRPr="000E3CC1">
              <w:rPr>
                <w:rFonts w:ascii="宋体" w:hAnsi="宋体" w:hint="eastAsia"/>
                <w:sz w:val="18"/>
              </w:rPr>
              <w:t>）</w:t>
            </w:r>
          </w:p>
        </w:tc>
        <w:tc>
          <w:tcPr>
            <w:tcW w:w="2126" w:type="dxa"/>
            <w:vMerge/>
            <w:shd w:val="clear" w:color="auto" w:fill="auto"/>
            <w:vAlign w:val="center"/>
          </w:tcPr>
          <w:p w:rsidR="009F4BCD" w:rsidRPr="008B0EB2" w:rsidRDefault="009F4BCD" w:rsidP="009C3AA4">
            <w:pPr>
              <w:jc w:val="center"/>
              <w:rPr>
                <w:rFonts w:ascii="宋体" w:hAnsi="宋体"/>
                <w:sz w:val="18"/>
              </w:rPr>
            </w:pPr>
          </w:p>
        </w:tc>
        <w:tc>
          <w:tcPr>
            <w:tcW w:w="3679" w:type="dxa"/>
            <w:vMerge/>
            <w:shd w:val="clear" w:color="auto" w:fill="auto"/>
            <w:vAlign w:val="center"/>
          </w:tcPr>
          <w:p w:rsidR="009F4BCD" w:rsidRPr="008B0EB2" w:rsidRDefault="009F4BCD" w:rsidP="009C3AA4">
            <w:pPr>
              <w:jc w:val="center"/>
              <w:rPr>
                <w:rFonts w:ascii="宋体" w:hAnsi="宋体"/>
                <w:sz w:val="18"/>
              </w:rPr>
            </w:pP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不同</w:t>
            </w:r>
            <w:r w:rsidRPr="000E3CC1">
              <w:rPr>
                <w:rFonts w:ascii="宋体" w:hAnsi="宋体" w:hint="eastAsia"/>
                <w:sz w:val="18"/>
              </w:rPr>
              <w:t>粪便管理方式</w:t>
            </w:r>
            <w:r>
              <w:rPr>
                <w:rFonts w:ascii="宋体" w:hAnsi="宋体" w:hint="eastAsia"/>
                <w:sz w:val="18"/>
              </w:rPr>
              <w:t>的</w:t>
            </w:r>
            <w:r w:rsidRPr="000E3CC1">
              <w:rPr>
                <w:rFonts w:ascii="宋体" w:hAnsi="宋体" w:hint="eastAsia"/>
                <w:sz w:val="18"/>
              </w:rPr>
              <w:t>甲烷转化系数</w:t>
            </w:r>
            <w:r w:rsidRPr="000E3CC1">
              <w:rPr>
                <w:rFonts w:ascii="宋体" w:hAnsi="宋体"/>
                <w:sz w:val="18"/>
              </w:rPr>
              <w:t>(%)</w:t>
            </w:r>
          </w:p>
        </w:tc>
        <w:tc>
          <w:tcPr>
            <w:tcW w:w="2126" w:type="dxa"/>
            <w:vMerge/>
            <w:shd w:val="clear" w:color="auto" w:fill="auto"/>
            <w:vAlign w:val="center"/>
          </w:tcPr>
          <w:p w:rsidR="009F4BCD" w:rsidRPr="000E3CC1" w:rsidRDefault="009F4BCD" w:rsidP="009C3AA4">
            <w:pPr>
              <w:jc w:val="center"/>
              <w:rPr>
                <w:rFonts w:ascii="宋体" w:hAnsi="宋体"/>
                <w:sz w:val="18"/>
              </w:rPr>
            </w:pPr>
          </w:p>
        </w:tc>
        <w:tc>
          <w:tcPr>
            <w:tcW w:w="3679" w:type="dxa"/>
            <w:vMerge/>
            <w:shd w:val="clear" w:color="auto" w:fill="auto"/>
            <w:vAlign w:val="center"/>
          </w:tcPr>
          <w:p w:rsidR="009F4BCD" w:rsidRPr="008B0EB2" w:rsidRDefault="009F4BCD" w:rsidP="009C3AA4">
            <w:pPr>
              <w:jc w:val="center"/>
              <w:rPr>
                <w:rFonts w:ascii="宋体" w:hAnsi="宋体"/>
                <w:sz w:val="18"/>
              </w:rPr>
            </w:pP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sidRPr="000E3CC1">
              <w:rPr>
                <w:rFonts w:ascii="宋体" w:hAnsi="宋体" w:hint="eastAsia"/>
                <w:sz w:val="18"/>
              </w:rPr>
              <w:t>不同动物类型的粪便管理方式所占比例</w:t>
            </w:r>
          </w:p>
        </w:tc>
        <w:tc>
          <w:tcPr>
            <w:tcW w:w="2126" w:type="dxa"/>
            <w:shd w:val="clear" w:color="auto" w:fill="auto"/>
            <w:vAlign w:val="center"/>
          </w:tcPr>
          <w:p w:rsidR="009F4BCD" w:rsidRPr="000E3CC1" w:rsidRDefault="009F4BCD" w:rsidP="009C3AA4">
            <w:pPr>
              <w:jc w:val="center"/>
              <w:rPr>
                <w:rFonts w:ascii="宋体" w:hAnsi="宋体"/>
                <w:sz w:val="18"/>
              </w:rPr>
            </w:pPr>
            <w:r>
              <w:rPr>
                <w:rFonts w:ascii="宋体" w:hAnsi="宋体" w:hint="eastAsia"/>
                <w:sz w:val="18"/>
              </w:rPr>
              <w:t>当不采用粪便管理甲烷排放因子的缺省值，而进行排放因子计算时，需要采用该参数，该参数与</w:t>
            </w:r>
            <w:r w:rsidRPr="000E3CC1">
              <w:rPr>
                <w:rFonts w:ascii="宋体" w:hAnsi="宋体" w:hint="eastAsia"/>
                <w:sz w:val="18"/>
              </w:rPr>
              <w:t>动物每日易挥发固体排泄量（</w:t>
            </w:r>
            <w:r w:rsidRPr="000E3CC1">
              <w:rPr>
                <w:rFonts w:ascii="宋体" w:hAnsi="宋体"/>
                <w:sz w:val="18"/>
              </w:rPr>
              <w:t>kg DMVS/</w:t>
            </w:r>
            <w:r w:rsidRPr="000E3CC1">
              <w:rPr>
                <w:rFonts w:ascii="宋体" w:hAnsi="宋体" w:hint="eastAsia"/>
                <w:sz w:val="18"/>
              </w:rPr>
              <w:t>头</w:t>
            </w:r>
            <w:r w:rsidRPr="000E3CC1">
              <w:rPr>
                <w:rFonts w:ascii="宋体" w:hAnsi="宋体"/>
                <w:sz w:val="18"/>
              </w:rPr>
              <w:t>/</w:t>
            </w:r>
            <w:r w:rsidRPr="000E3CC1">
              <w:rPr>
                <w:rFonts w:ascii="宋体" w:hAnsi="宋体" w:hint="eastAsia"/>
                <w:sz w:val="18"/>
              </w:rPr>
              <w:t>天）</w:t>
            </w:r>
            <w:r>
              <w:rPr>
                <w:rFonts w:ascii="宋体" w:hAnsi="宋体" w:hint="eastAsia"/>
                <w:sz w:val="18"/>
              </w:rPr>
              <w:t>相关；该参数一般为实测值</w:t>
            </w:r>
          </w:p>
        </w:tc>
        <w:tc>
          <w:tcPr>
            <w:tcW w:w="3679" w:type="dxa"/>
            <w:shd w:val="clear" w:color="auto" w:fill="auto"/>
            <w:vAlign w:val="center"/>
          </w:tcPr>
          <w:p w:rsidR="009F4BCD" w:rsidRPr="008B0EB2" w:rsidRDefault="009F4BCD" w:rsidP="009C3AA4">
            <w:pPr>
              <w:jc w:val="center"/>
              <w:rPr>
                <w:rFonts w:ascii="宋体" w:hAnsi="宋体"/>
                <w:sz w:val="18"/>
              </w:rPr>
            </w:pPr>
            <w:r>
              <w:rPr>
                <w:rFonts w:hint="eastAsia"/>
                <w:sz w:val="18"/>
                <w:szCs w:val="18"/>
              </w:rPr>
              <w:t>根据</w:t>
            </w:r>
            <w:r w:rsidRPr="003D2CE7">
              <w:rPr>
                <w:rFonts w:hint="eastAsia"/>
                <w:sz w:val="18"/>
                <w:szCs w:val="18"/>
              </w:rPr>
              <w:t>企业</w:t>
            </w:r>
            <w:r>
              <w:rPr>
                <w:rFonts w:ascii="宋体" w:hAnsi="宋体" w:hint="eastAsia"/>
                <w:sz w:val="18"/>
                <w:szCs w:val="18"/>
              </w:rPr>
              <w:t>台账进行</w:t>
            </w:r>
            <w:r w:rsidRPr="00986349">
              <w:rPr>
                <w:rFonts w:ascii="宋体" w:hAnsi="宋体" w:hint="eastAsia"/>
                <w:sz w:val="18"/>
                <w:szCs w:val="18"/>
              </w:rPr>
              <w:t>交叉核对。</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Pr="00C14DA1" w:rsidRDefault="009F4BCD" w:rsidP="009C3AA4">
            <w:pPr>
              <w:jc w:val="center"/>
              <w:rPr>
                <w:rFonts w:ascii="宋体" w:hAnsi="宋体"/>
                <w:sz w:val="18"/>
              </w:rPr>
            </w:pPr>
            <w:r w:rsidRPr="00C60DD0">
              <w:rPr>
                <w:rFonts w:ascii="宋体" w:hAnsi="宋体" w:hint="eastAsia"/>
                <w:sz w:val="18"/>
              </w:rPr>
              <w:t>动物</w:t>
            </w:r>
            <w:r w:rsidRPr="00C14DA1">
              <w:rPr>
                <w:rFonts w:ascii="宋体" w:hAnsi="宋体" w:hint="eastAsia"/>
                <w:sz w:val="18"/>
              </w:rPr>
              <w:t>的粪便管理氧化亚氮排放因子</w:t>
            </w:r>
          </w:p>
          <w:p w:rsidR="009F4BCD" w:rsidRPr="000E3CC1" w:rsidRDefault="009F4BCD" w:rsidP="009C3AA4">
            <w:pPr>
              <w:jc w:val="center"/>
              <w:rPr>
                <w:rFonts w:ascii="宋体" w:hAnsi="宋体"/>
                <w:sz w:val="18"/>
              </w:rPr>
            </w:pPr>
            <w:r w:rsidRPr="00C14DA1">
              <w:rPr>
                <w:rFonts w:ascii="宋体" w:hAnsi="宋体" w:hint="eastAsia"/>
                <w:sz w:val="18"/>
              </w:rPr>
              <w:t>（</w:t>
            </w:r>
            <w:r w:rsidRPr="00C14DA1">
              <w:rPr>
                <w:rFonts w:ascii="宋体" w:hAnsi="宋体"/>
                <w:sz w:val="18"/>
              </w:rPr>
              <w:t>kg N</w:t>
            </w:r>
            <w:r w:rsidRPr="005C03CE">
              <w:rPr>
                <w:rFonts w:ascii="宋体" w:hAnsi="宋体"/>
                <w:sz w:val="18"/>
                <w:vertAlign w:val="subscript"/>
              </w:rPr>
              <w:t>2</w:t>
            </w:r>
            <w:r w:rsidRPr="00C14DA1">
              <w:rPr>
                <w:rFonts w:ascii="宋体" w:hAnsi="宋体"/>
                <w:sz w:val="18"/>
              </w:rPr>
              <w:t>O /</w:t>
            </w:r>
            <w:r w:rsidRPr="00C14DA1">
              <w:rPr>
                <w:rFonts w:ascii="宋体" w:hAnsi="宋体" w:hint="eastAsia"/>
                <w:sz w:val="18"/>
              </w:rPr>
              <w:t>头</w:t>
            </w:r>
            <w:r w:rsidRPr="00C14DA1">
              <w:rPr>
                <w:rFonts w:ascii="宋体" w:hAnsi="宋体"/>
                <w:sz w:val="18"/>
              </w:rPr>
              <w:t>/</w:t>
            </w:r>
            <w:r w:rsidRPr="00C14DA1">
              <w:rPr>
                <w:rFonts w:ascii="宋体" w:hAnsi="宋体" w:hint="eastAsia"/>
                <w:sz w:val="18"/>
              </w:rPr>
              <w:t>年）；</w:t>
            </w:r>
          </w:p>
        </w:tc>
        <w:tc>
          <w:tcPr>
            <w:tcW w:w="2126"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缺省排放因子；</w:t>
            </w:r>
          </w:p>
          <w:p w:rsidR="009F4BCD" w:rsidRPr="008B0EB2" w:rsidRDefault="009F4BCD" w:rsidP="009C3AA4">
            <w:pPr>
              <w:jc w:val="center"/>
              <w:rPr>
                <w:rFonts w:ascii="宋体" w:hAnsi="宋体"/>
                <w:sz w:val="18"/>
              </w:rPr>
            </w:pPr>
            <w:r>
              <w:rPr>
                <w:rFonts w:ascii="宋体" w:hAnsi="宋体" w:hint="eastAsia"/>
                <w:sz w:val="18"/>
              </w:rPr>
              <w:t>实测值；</w:t>
            </w:r>
          </w:p>
        </w:tc>
        <w:tc>
          <w:tcPr>
            <w:tcW w:w="3679" w:type="dxa"/>
            <w:shd w:val="clear" w:color="auto" w:fill="auto"/>
            <w:vAlign w:val="center"/>
          </w:tcPr>
          <w:p w:rsidR="009F4BCD" w:rsidRPr="00986349" w:rsidRDefault="009F4BCD" w:rsidP="009F4BCD">
            <w:pPr>
              <w:widowControl w:val="0"/>
              <w:numPr>
                <w:ilvl w:val="0"/>
                <w:numId w:val="36"/>
              </w:numPr>
              <w:spacing w:after="0" w:line="240" w:lineRule="auto"/>
              <w:ind w:right="200"/>
              <w:jc w:val="both"/>
              <w:rPr>
                <w:rFonts w:ascii="宋体" w:hAnsi="宋体"/>
                <w:sz w:val="18"/>
                <w:szCs w:val="18"/>
              </w:rPr>
            </w:pPr>
            <w:r w:rsidRPr="003D2CE7">
              <w:rPr>
                <w:rFonts w:hint="eastAsia"/>
                <w:sz w:val="18"/>
                <w:szCs w:val="18"/>
              </w:rPr>
              <w:t>采用实测值</w:t>
            </w:r>
            <w:r>
              <w:rPr>
                <w:rFonts w:hint="eastAsia"/>
                <w:sz w:val="18"/>
                <w:szCs w:val="18"/>
              </w:rPr>
              <w:t>，应根据</w:t>
            </w:r>
            <w:r w:rsidRPr="003D2CE7">
              <w:rPr>
                <w:rFonts w:hint="eastAsia"/>
                <w:sz w:val="18"/>
                <w:szCs w:val="18"/>
              </w:rPr>
              <w:t>企业</w:t>
            </w:r>
            <w:r w:rsidRPr="00986349">
              <w:rPr>
                <w:rFonts w:ascii="宋体" w:hAnsi="宋体" w:hint="eastAsia"/>
                <w:sz w:val="18"/>
                <w:szCs w:val="18"/>
              </w:rPr>
              <w:t>监测记录、检验记录等交叉核对。</w:t>
            </w:r>
          </w:p>
          <w:p w:rsidR="009F4BCD" w:rsidRPr="00382775" w:rsidRDefault="009F4BCD" w:rsidP="009F4BCD">
            <w:pPr>
              <w:widowControl w:val="0"/>
              <w:numPr>
                <w:ilvl w:val="0"/>
                <w:numId w:val="36"/>
              </w:numPr>
              <w:spacing w:after="0" w:line="240" w:lineRule="auto"/>
              <w:jc w:val="center"/>
              <w:rPr>
                <w:rFonts w:ascii="宋体" w:hAnsi="宋体"/>
                <w:sz w:val="18"/>
              </w:rPr>
            </w:pPr>
            <w:r w:rsidRPr="003D2CE7">
              <w:rPr>
                <w:rFonts w:hint="eastAsia"/>
                <w:sz w:val="18"/>
                <w:szCs w:val="18"/>
              </w:rPr>
              <w:t>采用缺省值，</w:t>
            </w:r>
            <w:r w:rsidRPr="002915EF">
              <w:rPr>
                <w:rFonts w:ascii="宋体" w:hAnsi="宋体" w:hint="eastAsia"/>
                <w:sz w:val="18"/>
                <w:szCs w:val="18"/>
              </w:rPr>
              <w:t>可以不进行交叉核对</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Pr="008B0EB2" w:rsidRDefault="009F4BCD" w:rsidP="009C3AA4">
            <w:pPr>
              <w:jc w:val="center"/>
              <w:rPr>
                <w:rFonts w:ascii="宋体" w:hAnsi="宋体"/>
                <w:sz w:val="18"/>
              </w:rPr>
            </w:pPr>
            <w:r w:rsidRPr="00C60DD0">
              <w:rPr>
                <w:rFonts w:ascii="宋体" w:hAnsi="宋体" w:hint="eastAsia"/>
                <w:sz w:val="18"/>
              </w:rPr>
              <w:t>动物粪便中年氮排泄量（</w:t>
            </w:r>
            <w:r w:rsidRPr="00C60DD0">
              <w:rPr>
                <w:rFonts w:ascii="宋体" w:hAnsi="宋体"/>
                <w:sz w:val="18"/>
              </w:rPr>
              <w:t>kg N/</w:t>
            </w:r>
            <w:r w:rsidRPr="00C60DD0">
              <w:rPr>
                <w:rFonts w:ascii="宋体" w:hAnsi="宋体" w:hint="eastAsia"/>
                <w:sz w:val="18"/>
              </w:rPr>
              <w:t>头</w:t>
            </w:r>
            <w:r w:rsidRPr="00C60DD0">
              <w:rPr>
                <w:rFonts w:ascii="宋体" w:hAnsi="宋体"/>
                <w:sz w:val="18"/>
              </w:rPr>
              <w:t>/</w:t>
            </w:r>
            <w:r w:rsidRPr="00C60DD0">
              <w:rPr>
                <w:rFonts w:ascii="宋体" w:hAnsi="宋体" w:hint="eastAsia"/>
                <w:sz w:val="18"/>
              </w:rPr>
              <w:t>年）；</w:t>
            </w:r>
          </w:p>
        </w:tc>
        <w:tc>
          <w:tcPr>
            <w:tcW w:w="2126" w:type="dxa"/>
            <w:vMerge w:val="restart"/>
            <w:shd w:val="clear" w:color="auto" w:fill="auto"/>
            <w:vAlign w:val="center"/>
          </w:tcPr>
          <w:p w:rsidR="009F4BCD" w:rsidRPr="008B0EB2" w:rsidRDefault="009F4BCD" w:rsidP="009C3AA4">
            <w:pPr>
              <w:jc w:val="center"/>
              <w:rPr>
                <w:rFonts w:ascii="宋体" w:hAnsi="宋体"/>
                <w:sz w:val="18"/>
              </w:rPr>
            </w:pPr>
            <w:r>
              <w:rPr>
                <w:rFonts w:ascii="宋体" w:hAnsi="宋体" w:hint="eastAsia"/>
                <w:sz w:val="18"/>
              </w:rPr>
              <w:t>当不采用粪便管理氧化亚氮排放因子的缺省值，而进行排放因子计算时，需要采用该参数，该参数与可为实测值，也可采用缺省值。</w:t>
            </w:r>
          </w:p>
        </w:tc>
        <w:tc>
          <w:tcPr>
            <w:tcW w:w="3679" w:type="dxa"/>
            <w:vMerge w:val="restart"/>
            <w:shd w:val="clear" w:color="auto" w:fill="auto"/>
            <w:vAlign w:val="center"/>
          </w:tcPr>
          <w:p w:rsidR="009F4BCD" w:rsidRPr="007D0C0B" w:rsidRDefault="009F4BCD" w:rsidP="009F4BCD">
            <w:pPr>
              <w:widowControl w:val="0"/>
              <w:numPr>
                <w:ilvl w:val="0"/>
                <w:numId w:val="36"/>
              </w:numPr>
              <w:spacing w:after="0" w:line="240" w:lineRule="auto"/>
              <w:ind w:right="200"/>
              <w:jc w:val="both"/>
              <w:rPr>
                <w:sz w:val="18"/>
                <w:szCs w:val="18"/>
              </w:rPr>
            </w:pPr>
            <w:r w:rsidRPr="007D0C0B">
              <w:rPr>
                <w:rFonts w:hint="eastAsia"/>
                <w:sz w:val="18"/>
                <w:szCs w:val="18"/>
              </w:rPr>
              <w:t>实测值可进行现场典型测定</w:t>
            </w:r>
            <w:r w:rsidRPr="007D0C0B">
              <w:rPr>
                <w:rFonts w:hint="eastAsia"/>
                <w:sz w:val="18"/>
                <w:szCs w:val="18"/>
              </w:rPr>
              <w:t>;</w:t>
            </w:r>
          </w:p>
          <w:p w:rsidR="009F4BCD" w:rsidRPr="00A156C8" w:rsidRDefault="009F4BCD" w:rsidP="009F4BCD">
            <w:pPr>
              <w:widowControl w:val="0"/>
              <w:numPr>
                <w:ilvl w:val="0"/>
                <w:numId w:val="36"/>
              </w:numPr>
              <w:spacing w:after="0" w:line="240" w:lineRule="auto"/>
              <w:ind w:right="200"/>
              <w:jc w:val="both"/>
              <w:rPr>
                <w:rFonts w:ascii="宋体" w:hAnsi="宋体"/>
                <w:sz w:val="18"/>
              </w:rPr>
            </w:pPr>
            <w:r w:rsidRPr="003D2CE7">
              <w:rPr>
                <w:rFonts w:hint="eastAsia"/>
                <w:sz w:val="18"/>
                <w:szCs w:val="18"/>
              </w:rPr>
              <w:t>采用缺省值</w:t>
            </w:r>
            <w:r>
              <w:rPr>
                <w:rFonts w:hint="eastAsia"/>
                <w:sz w:val="18"/>
                <w:szCs w:val="18"/>
              </w:rPr>
              <w:t>时</w:t>
            </w:r>
            <w:r w:rsidRPr="003D2CE7">
              <w:rPr>
                <w:rFonts w:hint="eastAsia"/>
                <w:sz w:val="18"/>
                <w:szCs w:val="18"/>
              </w:rPr>
              <w:t>，</w:t>
            </w:r>
            <w:r w:rsidRPr="007D0C0B">
              <w:rPr>
                <w:rFonts w:hint="eastAsia"/>
                <w:sz w:val="18"/>
                <w:szCs w:val="18"/>
              </w:rPr>
              <w:t>可以不进行交叉核对，但应核实默认值采用的合理性</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不同</w:t>
            </w:r>
            <w:r w:rsidRPr="00C60DD0">
              <w:rPr>
                <w:rFonts w:ascii="宋体" w:hAnsi="宋体" w:hint="eastAsia"/>
                <w:sz w:val="18"/>
              </w:rPr>
              <w:t>粪便管理方式下粪便氮中的氧化亚氮排放因子</w:t>
            </w:r>
          </w:p>
          <w:p w:rsidR="009F4BCD" w:rsidRPr="008B0EB2" w:rsidRDefault="009F4BCD" w:rsidP="009C3AA4">
            <w:pPr>
              <w:jc w:val="center"/>
              <w:rPr>
                <w:rFonts w:ascii="宋体" w:hAnsi="宋体"/>
                <w:sz w:val="18"/>
              </w:rPr>
            </w:pPr>
            <w:r w:rsidRPr="00C60DD0">
              <w:rPr>
                <w:rFonts w:ascii="宋体" w:hAnsi="宋体" w:hint="eastAsia"/>
                <w:sz w:val="18"/>
              </w:rPr>
              <w:t>（</w:t>
            </w:r>
            <w:r w:rsidRPr="00C60DD0">
              <w:rPr>
                <w:rFonts w:ascii="宋体" w:hAnsi="宋体"/>
                <w:sz w:val="18"/>
              </w:rPr>
              <w:t>kg N</w:t>
            </w:r>
            <w:r w:rsidRPr="005C03CE">
              <w:rPr>
                <w:rFonts w:ascii="宋体" w:hAnsi="宋体"/>
                <w:sz w:val="18"/>
                <w:vertAlign w:val="subscript"/>
              </w:rPr>
              <w:t>2</w:t>
            </w:r>
            <w:r w:rsidRPr="00C60DD0">
              <w:rPr>
                <w:rFonts w:ascii="宋体" w:hAnsi="宋体"/>
                <w:sz w:val="18"/>
              </w:rPr>
              <w:t>O-N/kg N</w:t>
            </w:r>
            <w:r w:rsidRPr="00C60DD0">
              <w:rPr>
                <w:rFonts w:ascii="宋体" w:hAnsi="宋体" w:hint="eastAsia"/>
                <w:sz w:val="18"/>
              </w:rPr>
              <w:t>）</w:t>
            </w:r>
          </w:p>
        </w:tc>
        <w:tc>
          <w:tcPr>
            <w:tcW w:w="2126" w:type="dxa"/>
            <w:vMerge/>
            <w:shd w:val="clear" w:color="auto" w:fill="auto"/>
            <w:vAlign w:val="center"/>
          </w:tcPr>
          <w:p w:rsidR="009F4BCD" w:rsidRPr="008B0EB2" w:rsidRDefault="009F4BCD" w:rsidP="009C3AA4">
            <w:pPr>
              <w:jc w:val="center"/>
              <w:rPr>
                <w:rFonts w:ascii="宋体" w:hAnsi="宋体"/>
                <w:sz w:val="18"/>
              </w:rPr>
            </w:pPr>
          </w:p>
        </w:tc>
        <w:tc>
          <w:tcPr>
            <w:tcW w:w="3679" w:type="dxa"/>
            <w:vMerge/>
            <w:shd w:val="clear" w:color="auto" w:fill="auto"/>
            <w:vAlign w:val="center"/>
          </w:tcPr>
          <w:p w:rsidR="009F4BCD" w:rsidRPr="00A156C8" w:rsidRDefault="009F4BCD" w:rsidP="009C3AA4">
            <w:pPr>
              <w:jc w:val="center"/>
              <w:rPr>
                <w:rFonts w:ascii="宋体" w:hAnsi="宋体"/>
                <w:sz w:val="18"/>
              </w:rPr>
            </w:pP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化肥氮含量</w:t>
            </w:r>
          </w:p>
          <w:p w:rsidR="009F4BCD" w:rsidRPr="008B0EB2" w:rsidRDefault="009F4BCD" w:rsidP="009C3AA4">
            <w:pPr>
              <w:jc w:val="center"/>
              <w:rPr>
                <w:rFonts w:ascii="宋体" w:hAnsi="宋体"/>
                <w:sz w:val="18"/>
              </w:rPr>
            </w:pPr>
            <w:r>
              <w:rPr>
                <w:rFonts w:ascii="宋体" w:hAnsi="宋体" w:hint="eastAsia"/>
                <w:sz w:val="18"/>
              </w:rPr>
              <w:t>（%）</w:t>
            </w:r>
          </w:p>
        </w:tc>
        <w:tc>
          <w:tcPr>
            <w:tcW w:w="2126" w:type="dxa"/>
            <w:shd w:val="clear" w:color="auto" w:fill="auto"/>
            <w:vAlign w:val="center"/>
          </w:tcPr>
          <w:p w:rsidR="009F4BCD" w:rsidRPr="008B0EB2" w:rsidRDefault="009F4BCD" w:rsidP="009C3AA4">
            <w:pPr>
              <w:jc w:val="center"/>
              <w:rPr>
                <w:rFonts w:ascii="宋体" w:hAnsi="宋体"/>
                <w:sz w:val="18"/>
              </w:rPr>
            </w:pPr>
            <w:r>
              <w:rPr>
                <w:rFonts w:ascii="宋体" w:hAnsi="宋体" w:hint="eastAsia"/>
                <w:sz w:val="18"/>
              </w:rPr>
              <w:t>化肥铭牌及标注；</w:t>
            </w:r>
          </w:p>
        </w:tc>
        <w:tc>
          <w:tcPr>
            <w:tcW w:w="3679" w:type="dxa"/>
            <w:shd w:val="clear" w:color="auto" w:fill="auto"/>
            <w:vAlign w:val="center"/>
          </w:tcPr>
          <w:p w:rsidR="009F4BCD" w:rsidRPr="00A156C8" w:rsidRDefault="009F4BCD" w:rsidP="009C3AA4">
            <w:pPr>
              <w:rPr>
                <w:rFonts w:ascii="宋体" w:hAnsi="宋体"/>
                <w:sz w:val="18"/>
              </w:rPr>
            </w:pPr>
            <w:r>
              <w:rPr>
                <w:rFonts w:hint="eastAsia"/>
                <w:sz w:val="18"/>
                <w:szCs w:val="18"/>
              </w:rPr>
              <w:t>根据</w:t>
            </w:r>
            <w:r w:rsidRPr="003D2CE7">
              <w:rPr>
                <w:rFonts w:hint="eastAsia"/>
                <w:sz w:val="18"/>
                <w:szCs w:val="18"/>
              </w:rPr>
              <w:t>企业</w:t>
            </w:r>
            <w:r>
              <w:rPr>
                <w:rFonts w:ascii="宋体" w:hAnsi="宋体" w:hint="eastAsia"/>
                <w:sz w:val="18"/>
                <w:szCs w:val="18"/>
              </w:rPr>
              <w:t>台账、化肥标注等信息进行</w:t>
            </w:r>
            <w:r w:rsidRPr="00986349">
              <w:rPr>
                <w:rFonts w:ascii="宋体" w:hAnsi="宋体" w:hint="eastAsia"/>
                <w:sz w:val="18"/>
                <w:szCs w:val="18"/>
              </w:rPr>
              <w:t>交叉核对。</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有机肥氮含量</w:t>
            </w:r>
          </w:p>
          <w:p w:rsidR="009F4BCD" w:rsidRDefault="009F4BCD" w:rsidP="009C3AA4">
            <w:pPr>
              <w:jc w:val="center"/>
              <w:rPr>
                <w:rFonts w:ascii="宋体" w:hAnsi="宋体"/>
                <w:sz w:val="18"/>
              </w:rPr>
            </w:pPr>
            <w:r>
              <w:rPr>
                <w:rFonts w:ascii="宋体" w:hAnsi="宋体" w:hint="eastAsia"/>
                <w:sz w:val="18"/>
              </w:rPr>
              <w:t>（%）</w:t>
            </w:r>
          </w:p>
        </w:tc>
        <w:tc>
          <w:tcPr>
            <w:tcW w:w="2126"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肥料铭牌及标注；</w:t>
            </w:r>
          </w:p>
          <w:p w:rsidR="009F4BCD" w:rsidRPr="008B0EB2" w:rsidRDefault="009F4BCD" w:rsidP="009C3AA4">
            <w:pPr>
              <w:jc w:val="center"/>
              <w:rPr>
                <w:rFonts w:ascii="宋体" w:hAnsi="宋体"/>
                <w:sz w:val="18"/>
              </w:rPr>
            </w:pPr>
            <w:r>
              <w:rPr>
                <w:rFonts w:ascii="宋体" w:hAnsi="宋体" w:hint="eastAsia"/>
                <w:sz w:val="18"/>
              </w:rPr>
              <w:t>自测值；</w:t>
            </w:r>
          </w:p>
        </w:tc>
        <w:tc>
          <w:tcPr>
            <w:tcW w:w="3679" w:type="dxa"/>
            <w:shd w:val="clear" w:color="auto" w:fill="auto"/>
            <w:vAlign w:val="center"/>
          </w:tcPr>
          <w:p w:rsidR="009F4BCD" w:rsidRDefault="009F4BCD" w:rsidP="009F4BCD">
            <w:pPr>
              <w:widowControl w:val="0"/>
              <w:numPr>
                <w:ilvl w:val="0"/>
                <w:numId w:val="37"/>
              </w:numPr>
              <w:spacing w:after="0" w:line="240" w:lineRule="auto"/>
              <w:jc w:val="center"/>
              <w:rPr>
                <w:rFonts w:ascii="宋体" w:hAnsi="宋体"/>
                <w:sz w:val="18"/>
                <w:szCs w:val="18"/>
              </w:rPr>
            </w:pPr>
            <w:r>
              <w:rPr>
                <w:rFonts w:hint="eastAsia"/>
                <w:sz w:val="18"/>
                <w:szCs w:val="18"/>
              </w:rPr>
              <w:t>根据</w:t>
            </w:r>
            <w:r w:rsidRPr="003D2CE7">
              <w:rPr>
                <w:rFonts w:hint="eastAsia"/>
                <w:sz w:val="18"/>
                <w:szCs w:val="18"/>
              </w:rPr>
              <w:t>企业</w:t>
            </w:r>
            <w:r>
              <w:rPr>
                <w:rFonts w:ascii="宋体" w:hAnsi="宋体" w:hint="eastAsia"/>
                <w:sz w:val="18"/>
                <w:szCs w:val="18"/>
              </w:rPr>
              <w:t>台账、化肥标注等信息进行</w:t>
            </w:r>
            <w:r w:rsidRPr="00986349">
              <w:rPr>
                <w:rFonts w:ascii="宋体" w:hAnsi="宋体" w:hint="eastAsia"/>
                <w:sz w:val="18"/>
                <w:szCs w:val="18"/>
              </w:rPr>
              <w:t>交叉核对。</w:t>
            </w:r>
          </w:p>
          <w:p w:rsidR="009F4BCD" w:rsidRPr="00A156C8" w:rsidRDefault="009F4BCD" w:rsidP="009F4BCD">
            <w:pPr>
              <w:widowControl w:val="0"/>
              <w:numPr>
                <w:ilvl w:val="0"/>
                <w:numId w:val="37"/>
              </w:numPr>
              <w:spacing w:after="0" w:line="240" w:lineRule="auto"/>
              <w:jc w:val="center"/>
              <w:rPr>
                <w:rFonts w:ascii="宋体" w:hAnsi="宋体"/>
                <w:sz w:val="18"/>
              </w:rPr>
            </w:pPr>
            <w:r>
              <w:rPr>
                <w:rFonts w:ascii="宋体" w:hAnsi="宋体" w:hint="eastAsia"/>
                <w:sz w:val="18"/>
                <w:szCs w:val="18"/>
              </w:rPr>
              <w:t>采用自测值时，</w:t>
            </w:r>
            <w:r>
              <w:rPr>
                <w:rFonts w:hint="eastAsia"/>
                <w:sz w:val="18"/>
                <w:szCs w:val="18"/>
              </w:rPr>
              <w:t>应根据</w:t>
            </w:r>
            <w:r w:rsidRPr="003D2CE7">
              <w:rPr>
                <w:rFonts w:hint="eastAsia"/>
                <w:sz w:val="18"/>
                <w:szCs w:val="18"/>
              </w:rPr>
              <w:t>企业</w:t>
            </w:r>
            <w:r w:rsidRPr="00986349">
              <w:rPr>
                <w:rFonts w:ascii="宋体" w:hAnsi="宋体" w:hint="eastAsia"/>
                <w:sz w:val="18"/>
                <w:szCs w:val="18"/>
              </w:rPr>
              <w:t>监测记录、检验记录等交叉核对。</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Pr="00B92302" w:rsidRDefault="009F4BCD" w:rsidP="009C3AA4">
            <w:pPr>
              <w:jc w:val="center"/>
              <w:rPr>
                <w:rFonts w:ascii="宋体" w:hAnsi="宋体"/>
                <w:sz w:val="18"/>
              </w:rPr>
            </w:pPr>
            <w:r w:rsidRPr="00B92302">
              <w:rPr>
                <w:rFonts w:ascii="宋体" w:hAnsi="宋体" w:hint="eastAsia"/>
                <w:sz w:val="18"/>
              </w:rPr>
              <w:t>农田N</w:t>
            </w:r>
            <w:r w:rsidRPr="005C03CE">
              <w:rPr>
                <w:rFonts w:ascii="宋体" w:hAnsi="宋体" w:hint="eastAsia"/>
                <w:sz w:val="18"/>
                <w:vertAlign w:val="subscript"/>
              </w:rPr>
              <w:t>2</w:t>
            </w:r>
            <w:r w:rsidRPr="00B92302">
              <w:rPr>
                <w:rFonts w:ascii="宋体" w:hAnsi="宋体" w:hint="eastAsia"/>
                <w:sz w:val="18"/>
              </w:rPr>
              <w:t>O直接排放因子</w:t>
            </w:r>
          </w:p>
          <w:p w:rsidR="009F4BCD" w:rsidRPr="00B92302" w:rsidRDefault="009F4BCD" w:rsidP="009C3AA4">
            <w:pPr>
              <w:jc w:val="center"/>
              <w:rPr>
                <w:rFonts w:ascii="宋体" w:hAnsi="宋体"/>
                <w:sz w:val="18"/>
              </w:rPr>
            </w:pPr>
            <w:r w:rsidRPr="00B92302">
              <w:rPr>
                <w:rFonts w:ascii="宋体" w:hAnsi="宋体" w:hint="eastAsia"/>
                <w:sz w:val="18"/>
              </w:rPr>
              <w:t>（</w:t>
            </w:r>
          </w:p>
          <w:p w:rsidR="009F4BCD" w:rsidRPr="00C60DD0" w:rsidRDefault="009F4BCD" w:rsidP="009C3AA4">
            <w:pPr>
              <w:jc w:val="center"/>
              <w:rPr>
                <w:rFonts w:ascii="宋体" w:hAnsi="宋体"/>
                <w:sz w:val="18"/>
              </w:rPr>
            </w:pPr>
            <w:r w:rsidRPr="00B92302">
              <w:rPr>
                <w:rFonts w:ascii="宋体" w:hAnsi="宋体" w:hint="eastAsia"/>
                <w:sz w:val="18"/>
              </w:rPr>
              <w:t>kgN</w:t>
            </w:r>
            <w:r w:rsidRPr="005C03CE">
              <w:rPr>
                <w:rFonts w:ascii="宋体" w:hAnsi="宋体" w:hint="eastAsia"/>
                <w:sz w:val="18"/>
                <w:vertAlign w:val="subscript"/>
              </w:rPr>
              <w:t>2</w:t>
            </w:r>
            <w:r w:rsidRPr="00B92302">
              <w:rPr>
                <w:rFonts w:ascii="宋体" w:hAnsi="宋体" w:hint="eastAsia"/>
                <w:sz w:val="18"/>
              </w:rPr>
              <w:t>O/kgN输入）</w:t>
            </w:r>
          </w:p>
        </w:tc>
        <w:tc>
          <w:tcPr>
            <w:tcW w:w="2126" w:type="dxa"/>
            <w:vMerge w:val="restart"/>
            <w:shd w:val="clear" w:color="auto" w:fill="auto"/>
            <w:vAlign w:val="center"/>
          </w:tcPr>
          <w:p w:rsidR="009F4BCD" w:rsidRDefault="009F4BCD" w:rsidP="009C3AA4">
            <w:pPr>
              <w:jc w:val="center"/>
              <w:rPr>
                <w:rFonts w:ascii="宋体" w:hAnsi="宋体"/>
                <w:sz w:val="18"/>
              </w:rPr>
            </w:pPr>
            <w:r>
              <w:rPr>
                <w:rFonts w:ascii="宋体" w:hAnsi="宋体" w:hint="eastAsia"/>
                <w:sz w:val="18"/>
              </w:rPr>
              <w:t>缺省排放因子；</w:t>
            </w:r>
          </w:p>
          <w:p w:rsidR="009F4BCD" w:rsidRPr="008B0EB2" w:rsidRDefault="009F4BCD" w:rsidP="009C3AA4">
            <w:pPr>
              <w:jc w:val="center"/>
              <w:rPr>
                <w:rFonts w:ascii="宋体" w:hAnsi="宋体"/>
                <w:sz w:val="18"/>
              </w:rPr>
            </w:pPr>
            <w:r>
              <w:rPr>
                <w:rFonts w:ascii="宋体" w:hAnsi="宋体" w:hint="eastAsia"/>
                <w:sz w:val="18"/>
              </w:rPr>
              <w:t>实测值；</w:t>
            </w:r>
          </w:p>
        </w:tc>
        <w:tc>
          <w:tcPr>
            <w:tcW w:w="3679" w:type="dxa"/>
            <w:vMerge w:val="restart"/>
            <w:shd w:val="clear" w:color="auto" w:fill="auto"/>
            <w:vAlign w:val="center"/>
          </w:tcPr>
          <w:p w:rsidR="009F4BCD" w:rsidRPr="00986349" w:rsidRDefault="009F4BCD" w:rsidP="009F4BCD">
            <w:pPr>
              <w:widowControl w:val="0"/>
              <w:numPr>
                <w:ilvl w:val="0"/>
                <w:numId w:val="36"/>
              </w:numPr>
              <w:spacing w:after="0" w:line="240" w:lineRule="auto"/>
              <w:ind w:right="200"/>
              <w:jc w:val="both"/>
              <w:rPr>
                <w:rFonts w:ascii="宋体" w:hAnsi="宋体"/>
                <w:sz w:val="18"/>
                <w:szCs w:val="18"/>
              </w:rPr>
            </w:pPr>
            <w:r w:rsidRPr="003D2CE7">
              <w:rPr>
                <w:rFonts w:hint="eastAsia"/>
                <w:sz w:val="18"/>
                <w:szCs w:val="18"/>
              </w:rPr>
              <w:t>采用实测值</w:t>
            </w:r>
            <w:r>
              <w:rPr>
                <w:rFonts w:hint="eastAsia"/>
                <w:sz w:val="18"/>
                <w:szCs w:val="18"/>
              </w:rPr>
              <w:t>，应根据</w:t>
            </w:r>
            <w:r w:rsidRPr="003D2CE7">
              <w:rPr>
                <w:rFonts w:hint="eastAsia"/>
                <w:sz w:val="18"/>
                <w:szCs w:val="18"/>
              </w:rPr>
              <w:t>企业</w:t>
            </w:r>
            <w:r w:rsidRPr="00986349">
              <w:rPr>
                <w:rFonts w:ascii="宋体" w:hAnsi="宋体" w:hint="eastAsia"/>
                <w:sz w:val="18"/>
                <w:szCs w:val="18"/>
              </w:rPr>
              <w:t>监测记录、检验记录等交叉核对。</w:t>
            </w:r>
          </w:p>
          <w:p w:rsidR="009F4BCD" w:rsidRPr="00A156C8" w:rsidRDefault="009F4BCD" w:rsidP="009F4BCD">
            <w:pPr>
              <w:widowControl w:val="0"/>
              <w:numPr>
                <w:ilvl w:val="0"/>
                <w:numId w:val="36"/>
              </w:numPr>
              <w:spacing w:after="0" w:line="240" w:lineRule="auto"/>
              <w:jc w:val="center"/>
              <w:rPr>
                <w:rFonts w:ascii="宋体" w:hAnsi="宋体"/>
                <w:sz w:val="18"/>
              </w:rPr>
            </w:pPr>
            <w:r w:rsidRPr="003D2CE7">
              <w:rPr>
                <w:rFonts w:hint="eastAsia"/>
                <w:sz w:val="18"/>
                <w:szCs w:val="18"/>
              </w:rPr>
              <w:t>采用缺省值，</w:t>
            </w:r>
            <w:r w:rsidRPr="002915EF">
              <w:rPr>
                <w:rFonts w:ascii="宋体" w:hAnsi="宋体" w:hint="eastAsia"/>
                <w:sz w:val="18"/>
                <w:szCs w:val="18"/>
              </w:rPr>
              <w:t>可以不进行交叉核对</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Pr="00B92302" w:rsidRDefault="009F4BCD" w:rsidP="009C3AA4">
            <w:pPr>
              <w:jc w:val="center"/>
              <w:rPr>
                <w:rFonts w:ascii="宋体" w:hAnsi="宋体"/>
                <w:sz w:val="18"/>
              </w:rPr>
            </w:pPr>
            <w:r w:rsidRPr="00B92302">
              <w:rPr>
                <w:rFonts w:ascii="宋体" w:hAnsi="宋体" w:hint="eastAsia"/>
                <w:sz w:val="18"/>
              </w:rPr>
              <w:t>农田N</w:t>
            </w:r>
            <w:r w:rsidRPr="005C03CE">
              <w:rPr>
                <w:rFonts w:ascii="宋体" w:hAnsi="宋体" w:hint="eastAsia"/>
                <w:sz w:val="18"/>
                <w:vertAlign w:val="subscript"/>
              </w:rPr>
              <w:t>2</w:t>
            </w:r>
            <w:r w:rsidRPr="00B92302">
              <w:rPr>
                <w:rFonts w:ascii="宋体" w:hAnsi="宋体" w:hint="eastAsia"/>
                <w:sz w:val="18"/>
              </w:rPr>
              <w:t>O</w:t>
            </w:r>
            <w:r>
              <w:rPr>
                <w:rFonts w:ascii="宋体" w:hAnsi="宋体" w:hint="eastAsia"/>
                <w:sz w:val="18"/>
              </w:rPr>
              <w:t>间接</w:t>
            </w:r>
            <w:r w:rsidRPr="00B92302">
              <w:rPr>
                <w:rFonts w:ascii="宋体" w:hAnsi="宋体" w:hint="eastAsia"/>
                <w:sz w:val="18"/>
              </w:rPr>
              <w:t>排放因子</w:t>
            </w:r>
          </w:p>
          <w:p w:rsidR="009F4BCD" w:rsidRPr="00C60DD0" w:rsidRDefault="009F4BCD" w:rsidP="009C3AA4">
            <w:pPr>
              <w:jc w:val="center"/>
              <w:rPr>
                <w:rFonts w:ascii="宋体" w:hAnsi="宋体"/>
                <w:sz w:val="18"/>
              </w:rPr>
            </w:pPr>
            <w:r w:rsidRPr="00B92302">
              <w:rPr>
                <w:rFonts w:ascii="宋体" w:hAnsi="宋体" w:hint="eastAsia"/>
                <w:sz w:val="18"/>
              </w:rPr>
              <w:t>千克N</w:t>
            </w:r>
            <w:r w:rsidRPr="005C03CE">
              <w:rPr>
                <w:rFonts w:ascii="宋体" w:hAnsi="宋体" w:hint="eastAsia"/>
                <w:sz w:val="18"/>
                <w:vertAlign w:val="subscript"/>
              </w:rPr>
              <w:t>2</w:t>
            </w:r>
            <w:r w:rsidRPr="00B92302">
              <w:rPr>
                <w:rFonts w:ascii="宋体" w:hAnsi="宋体" w:hint="eastAsia"/>
                <w:sz w:val="18"/>
              </w:rPr>
              <w:t>O/千克氮输入</w:t>
            </w:r>
          </w:p>
        </w:tc>
        <w:tc>
          <w:tcPr>
            <w:tcW w:w="2126" w:type="dxa"/>
            <w:vMerge/>
            <w:shd w:val="clear" w:color="auto" w:fill="auto"/>
            <w:vAlign w:val="center"/>
          </w:tcPr>
          <w:p w:rsidR="009F4BCD" w:rsidRPr="008B0EB2" w:rsidRDefault="009F4BCD" w:rsidP="009C3AA4">
            <w:pPr>
              <w:jc w:val="center"/>
              <w:rPr>
                <w:rFonts w:ascii="宋体" w:hAnsi="宋体"/>
                <w:sz w:val="18"/>
              </w:rPr>
            </w:pPr>
          </w:p>
        </w:tc>
        <w:tc>
          <w:tcPr>
            <w:tcW w:w="3679" w:type="dxa"/>
            <w:vMerge/>
            <w:shd w:val="clear" w:color="auto" w:fill="auto"/>
            <w:vAlign w:val="center"/>
          </w:tcPr>
          <w:p w:rsidR="009F4BCD" w:rsidRPr="00A156C8" w:rsidRDefault="009F4BCD" w:rsidP="009C3AA4">
            <w:pPr>
              <w:jc w:val="center"/>
              <w:rPr>
                <w:rFonts w:ascii="宋体" w:hAnsi="宋体"/>
                <w:sz w:val="18"/>
              </w:rPr>
            </w:pP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sidRPr="00B92302">
              <w:rPr>
                <w:rFonts w:ascii="宋体" w:hAnsi="宋体" w:hint="eastAsia"/>
                <w:sz w:val="18"/>
              </w:rPr>
              <w:t>稻田</w:t>
            </w:r>
            <w:r w:rsidRPr="00BA5838">
              <w:rPr>
                <w:rFonts w:ascii="宋体" w:hAnsi="宋体" w:hint="eastAsia"/>
                <w:sz w:val="18"/>
              </w:rPr>
              <w:t>CH</w:t>
            </w:r>
            <w:r w:rsidRPr="00BA5838">
              <w:rPr>
                <w:rFonts w:ascii="宋体" w:hAnsi="宋体" w:hint="eastAsia"/>
                <w:sz w:val="18"/>
                <w:vertAlign w:val="subscript"/>
              </w:rPr>
              <w:t>4</w:t>
            </w:r>
            <w:r w:rsidRPr="00B92302">
              <w:rPr>
                <w:rFonts w:ascii="宋体" w:hAnsi="宋体" w:hint="eastAsia"/>
                <w:sz w:val="18"/>
              </w:rPr>
              <w:t>排放因子</w:t>
            </w:r>
          </w:p>
          <w:p w:rsidR="009F4BCD" w:rsidRPr="00C60DD0" w:rsidRDefault="009F4BCD" w:rsidP="009C3AA4">
            <w:pPr>
              <w:jc w:val="center"/>
              <w:rPr>
                <w:rFonts w:ascii="宋体" w:hAnsi="宋体"/>
                <w:sz w:val="18"/>
              </w:rPr>
            </w:pPr>
            <w:r>
              <w:rPr>
                <w:rFonts w:ascii="宋体" w:hAnsi="宋体" w:hint="eastAsia"/>
                <w:sz w:val="18"/>
              </w:rPr>
              <w:t>（</w:t>
            </w:r>
            <w:r w:rsidRPr="00B92302">
              <w:rPr>
                <w:rFonts w:ascii="宋体" w:hAnsi="宋体" w:hint="eastAsia"/>
                <w:sz w:val="18"/>
              </w:rPr>
              <w:t>千克</w:t>
            </w:r>
            <w:r w:rsidRPr="00BA5838">
              <w:rPr>
                <w:rFonts w:ascii="宋体" w:hAnsi="宋体" w:hint="eastAsia"/>
                <w:sz w:val="18"/>
              </w:rPr>
              <w:t>CH</w:t>
            </w:r>
            <w:r w:rsidRPr="00BA5838">
              <w:rPr>
                <w:rFonts w:ascii="宋体" w:hAnsi="宋体" w:hint="eastAsia"/>
                <w:sz w:val="18"/>
                <w:vertAlign w:val="subscript"/>
              </w:rPr>
              <w:t>4</w:t>
            </w:r>
            <w:r w:rsidRPr="00B92302">
              <w:rPr>
                <w:rFonts w:ascii="宋体" w:hAnsi="宋体" w:hint="eastAsia"/>
                <w:sz w:val="18"/>
              </w:rPr>
              <w:t>/公顷</w:t>
            </w:r>
            <w:r>
              <w:rPr>
                <w:rFonts w:ascii="宋体" w:hAnsi="宋体" w:hint="eastAsia"/>
                <w:sz w:val="18"/>
              </w:rPr>
              <w:t>）</w:t>
            </w:r>
          </w:p>
        </w:tc>
        <w:tc>
          <w:tcPr>
            <w:tcW w:w="2126"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缺省排放因子；</w:t>
            </w:r>
          </w:p>
          <w:p w:rsidR="009F4BCD" w:rsidRPr="008B0EB2" w:rsidRDefault="009F4BCD" w:rsidP="009C3AA4">
            <w:pPr>
              <w:jc w:val="center"/>
              <w:rPr>
                <w:rFonts w:ascii="宋体" w:hAnsi="宋体"/>
                <w:sz w:val="18"/>
              </w:rPr>
            </w:pPr>
            <w:r>
              <w:rPr>
                <w:rFonts w:ascii="宋体" w:hAnsi="宋体" w:hint="eastAsia"/>
                <w:sz w:val="18"/>
              </w:rPr>
              <w:t>实测值；</w:t>
            </w:r>
          </w:p>
        </w:tc>
        <w:tc>
          <w:tcPr>
            <w:tcW w:w="3679" w:type="dxa"/>
            <w:shd w:val="clear" w:color="auto" w:fill="auto"/>
            <w:vAlign w:val="center"/>
          </w:tcPr>
          <w:p w:rsidR="009F4BCD" w:rsidRPr="00A156C8" w:rsidRDefault="009F4BCD" w:rsidP="009C3AA4">
            <w:pPr>
              <w:jc w:val="center"/>
              <w:rPr>
                <w:rFonts w:ascii="宋体" w:hAnsi="宋体"/>
                <w:sz w:val="18"/>
              </w:rPr>
            </w:pPr>
            <w:r w:rsidRPr="003D2CE7">
              <w:rPr>
                <w:rFonts w:hint="eastAsia"/>
                <w:sz w:val="18"/>
                <w:szCs w:val="18"/>
              </w:rPr>
              <w:t>采用缺省值</w:t>
            </w:r>
            <w:r>
              <w:rPr>
                <w:rFonts w:hint="eastAsia"/>
                <w:sz w:val="18"/>
                <w:szCs w:val="18"/>
              </w:rPr>
              <w:t>时</w:t>
            </w:r>
            <w:r w:rsidRPr="003D2CE7">
              <w:rPr>
                <w:rFonts w:hint="eastAsia"/>
                <w:sz w:val="18"/>
                <w:szCs w:val="18"/>
              </w:rPr>
              <w:t>，</w:t>
            </w:r>
            <w:r w:rsidRPr="007D0C0B">
              <w:rPr>
                <w:rFonts w:hint="eastAsia"/>
                <w:sz w:val="18"/>
                <w:szCs w:val="18"/>
              </w:rPr>
              <w:t>可以不进行交叉核对，但应核实默认值采用的合理性</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sz w:val="18"/>
                <w:szCs w:val="18"/>
              </w:rPr>
            </w:pPr>
          </w:p>
        </w:tc>
        <w:tc>
          <w:tcPr>
            <w:tcW w:w="2169" w:type="dxa"/>
            <w:shd w:val="clear" w:color="auto" w:fill="auto"/>
            <w:vAlign w:val="center"/>
          </w:tcPr>
          <w:p w:rsidR="009F4BCD" w:rsidRPr="00B92302" w:rsidRDefault="009F4BCD" w:rsidP="009C3AA4">
            <w:pPr>
              <w:jc w:val="center"/>
              <w:rPr>
                <w:rFonts w:ascii="宋体" w:hAnsi="宋体"/>
                <w:sz w:val="18"/>
              </w:rPr>
            </w:pPr>
            <w:r w:rsidRPr="00260511">
              <w:rPr>
                <w:rFonts w:ascii="宋体" w:hAnsi="宋体" w:hint="eastAsia"/>
                <w:sz w:val="18"/>
              </w:rPr>
              <w:t>秸秆还田N</w:t>
            </w:r>
            <w:r w:rsidRPr="005C03CE">
              <w:rPr>
                <w:rFonts w:ascii="宋体" w:hAnsi="宋体" w:hint="eastAsia"/>
                <w:sz w:val="18"/>
                <w:vertAlign w:val="subscript"/>
              </w:rPr>
              <w:t>2</w:t>
            </w:r>
            <w:r w:rsidRPr="00260511">
              <w:rPr>
                <w:rFonts w:ascii="宋体" w:hAnsi="宋体" w:hint="eastAsia"/>
                <w:sz w:val="18"/>
              </w:rPr>
              <w:t>O排放相关参数</w:t>
            </w:r>
            <w:r>
              <w:rPr>
                <w:rFonts w:ascii="宋体" w:hAnsi="宋体" w:hint="eastAsia"/>
                <w:sz w:val="18"/>
              </w:rPr>
              <w:t>：</w:t>
            </w:r>
            <w:r w:rsidRPr="00260511">
              <w:rPr>
                <w:rFonts w:ascii="宋体" w:hAnsi="宋体" w:hint="eastAsia"/>
                <w:sz w:val="18"/>
              </w:rPr>
              <w:t>干重比</w:t>
            </w:r>
            <w:r>
              <w:rPr>
                <w:rFonts w:ascii="宋体" w:hAnsi="宋体" w:hint="eastAsia"/>
                <w:sz w:val="18"/>
              </w:rPr>
              <w:t>、</w:t>
            </w:r>
            <w:r w:rsidRPr="00260511">
              <w:rPr>
                <w:rFonts w:ascii="宋体" w:hAnsi="宋体" w:hint="eastAsia"/>
                <w:sz w:val="18"/>
              </w:rPr>
              <w:t>籽粒含氮量</w:t>
            </w:r>
            <w:r>
              <w:rPr>
                <w:rFonts w:ascii="宋体" w:hAnsi="宋体" w:hint="eastAsia"/>
                <w:sz w:val="18"/>
              </w:rPr>
              <w:t>、</w:t>
            </w:r>
            <w:r w:rsidRPr="00260511">
              <w:rPr>
                <w:rFonts w:ascii="宋体" w:hAnsi="宋体" w:hint="eastAsia"/>
                <w:sz w:val="18"/>
              </w:rPr>
              <w:t>秸秆含氮量</w:t>
            </w:r>
            <w:r>
              <w:rPr>
                <w:rFonts w:ascii="宋体" w:hAnsi="宋体" w:hint="eastAsia"/>
                <w:sz w:val="18"/>
              </w:rPr>
              <w:t>、</w:t>
            </w:r>
            <w:r w:rsidRPr="00260511">
              <w:rPr>
                <w:rFonts w:ascii="宋体" w:hAnsi="宋体" w:hint="eastAsia"/>
                <w:sz w:val="18"/>
              </w:rPr>
              <w:t>经济系数</w:t>
            </w:r>
            <w:r>
              <w:rPr>
                <w:rFonts w:ascii="宋体" w:hAnsi="宋体" w:hint="eastAsia"/>
                <w:sz w:val="18"/>
              </w:rPr>
              <w:t>、</w:t>
            </w:r>
            <w:r w:rsidRPr="00260511">
              <w:rPr>
                <w:rFonts w:ascii="宋体" w:hAnsi="宋体" w:hint="eastAsia"/>
                <w:sz w:val="18"/>
              </w:rPr>
              <w:t>根冠比</w:t>
            </w:r>
          </w:p>
        </w:tc>
        <w:tc>
          <w:tcPr>
            <w:tcW w:w="2126"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缺省排放因子；</w:t>
            </w:r>
          </w:p>
          <w:p w:rsidR="009F4BCD" w:rsidRPr="00260511" w:rsidRDefault="009F4BCD" w:rsidP="009C3AA4">
            <w:pPr>
              <w:jc w:val="center"/>
              <w:rPr>
                <w:rFonts w:ascii="宋体" w:hAnsi="宋体"/>
                <w:sz w:val="18"/>
              </w:rPr>
            </w:pPr>
            <w:r>
              <w:rPr>
                <w:rFonts w:ascii="宋体" w:hAnsi="宋体" w:hint="eastAsia"/>
                <w:sz w:val="18"/>
              </w:rPr>
              <w:t>实测值；</w:t>
            </w:r>
          </w:p>
        </w:tc>
        <w:tc>
          <w:tcPr>
            <w:tcW w:w="3679" w:type="dxa"/>
            <w:shd w:val="clear" w:color="auto" w:fill="auto"/>
            <w:vAlign w:val="center"/>
          </w:tcPr>
          <w:p w:rsidR="009F4BCD" w:rsidRDefault="009F4BCD" w:rsidP="009F4BCD">
            <w:pPr>
              <w:widowControl w:val="0"/>
              <w:numPr>
                <w:ilvl w:val="0"/>
                <w:numId w:val="38"/>
              </w:numPr>
              <w:spacing w:after="0" w:line="240" w:lineRule="auto"/>
              <w:rPr>
                <w:sz w:val="18"/>
                <w:szCs w:val="18"/>
              </w:rPr>
            </w:pPr>
            <w:r w:rsidRPr="003D2CE7">
              <w:rPr>
                <w:rFonts w:hint="eastAsia"/>
                <w:sz w:val="18"/>
                <w:szCs w:val="18"/>
              </w:rPr>
              <w:t>采用缺省值</w:t>
            </w:r>
            <w:r>
              <w:rPr>
                <w:rFonts w:hint="eastAsia"/>
                <w:sz w:val="18"/>
                <w:szCs w:val="18"/>
              </w:rPr>
              <w:t>时</w:t>
            </w:r>
            <w:r w:rsidRPr="003D2CE7">
              <w:rPr>
                <w:rFonts w:hint="eastAsia"/>
                <w:sz w:val="18"/>
                <w:szCs w:val="18"/>
              </w:rPr>
              <w:t>，</w:t>
            </w:r>
            <w:r w:rsidRPr="007D0C0B">
              <w:rPr>
                <w:rFonts w:hint="eastAsia"/>
                <w:sz w:val="18"/>
                <w:szCs w:val="18"/>
              </w:rPr>
              <w:t>可以不进行交叉核对，但应核实默认值采用的合理性</w:t>
            </w:r>
            <w:r w:rsidRPr="004D5360">
              <w:rPr>
                <w:rFonts w:hint="eastAsia"/>
                <w:sz w:val="18"/>
                <w:szCs w:val="18"/>
              </w:rPr>
              <w:t>。</w:t>
            </w:r>
          </w:p>
          <w:p w:rsidR="009F4BCD" w:rsidRPr="00260511" w:rsidRDefault="009F4BCD" w:rsidP="009F4BCD">
            <w:pPr>
              <w:widowControl w:val="0"/>
              <w:numPr>
                <w:ilvl w:val="0"/>
                <w:numId w:val="36"/>
              </w:numPr>
              <w:spacing w:after="0" w:line="240" w:lineRule="auto"/>
              <w:ind w:right="200"/>
              <w:jc w:val="both"/>
              <w:rPr>
                <w:sz w:val="18"/>
                <w:szCs w:val="18"/>
              </w:rPr>
            </w:pPr>
            <w:r w:rsidRPr="003D2CE7">
              <w:rPr>
                <w:rFonts w:hint="eastAsia"/>
                <w:sz w:val="18"/>
                <w:szCs w:val="18"/>
              </w:rPr>
              <w:t>采用实测值</w:t>
            </w:r>
            <w:r>
              <w:rPr>
                <w:rFonts w:hint="eastAsia"/>
                <w:sz w:val="18"/>
                <w:szCs w:val="18"/>
              </w:rPr>
              <w:t>，应根据</w:t>
            </w:r>
            <w:r w:rsidRPr="003D2CE7">
              <w:rPr>
                <w:rFonts w:hint="eastAsia"/>
                <w:sz w:val="18"/>
                <w:szCs w:val="18"/>
              </w:rPr>
              <w:t>企业</w:t>
            </w:r>
            <w:r w:rsidRPr="00986349">
              <w:rPr>
                <w:rFonts w:ascii="宋体" w:hAnsi="宋体" w:hint="eastAsia"/>
                <w:sz w:val="18"/>
                <w:szCs w:val="18"/>
              </w:rPr>
              <w:t>监测记录、检验记录等交叉核对。</w:t>
            </w:r>
          </w:p>
        </w:tc>
      </w:tr>
      <w:tr w:rsidR="009F4BCD" w:rsidTr="009C3AA4">
        <w:trPr>
          <w:trHeight w:val="737"/>
        </w:trPr>
        <w:tc>
          <w:tcPr>
            <w:tcW w:w="916" w:type="dxa"/>
            <w:vMerge w:val="restart"/>
            <w:shd w:val="clear" w:color="auto" w:fill="auto"/>
            <w:vAlign w:val="center"/>
          </w:tcPr>
          <w:p w:rsidR="009F4BCD" w:rsidRPr="00DF0309" w:rsidRDefault="009F4BCD" w:rsidP="009C3AA4">
            <w:pPr>
              <w:jc w:val="center"/>
              <w:rPr>
                <w:rFonts w:ascii="宋体"/>
                <w:sz w:val="18"/>
              </w:rPr>
            </w:pPr>
            <w:r w:rsidRPr="00DF0309">
              <w:rPr>
                <w:rFonts w:ascii="宋体" w:hAnsi="宋体"/>
                <w:sz w:val="18"/>
                <w:szCs w:val="18"/>
              </w:rPr>
              <w:t>购入的电力、</w:t>
            </w:r>
            <w:r w:rsidRPr="00DF0309">
              <w:rPr>
                <w:rFonts w:ascii="宋体" w:hAnsi="宋体" w:hint="eastAsia"/>
                <w:sz w:val="18"/>
                <w:szCs w:val="18"/>
              </w:rPr>
              <w:t>热力的</w:t>
            </w:r>
            <w:r w:rsidRPr="00DF0309">
              <w:rPr>
                <w:rFonts w:ascii="宋体" w:hAnsi="宋体"/>
                <w:sz w:val="18"/>
                <w:szCs w:val="18"/>
              </w:rPr>
              <w:t>CO</w:t>
            </w:r>
            <w:r w:rsidRPr="00DF0309">
              <w:rPr>
                <w:rFonts w:ascii="宋体" w:hAnsi="宋体"/>
                <w:sz w:val="18"/>
                <w:szCs w:val="18"/>
                <w:vertAlign w:val="subscript"/>
              </w:rPr>
              <w:t>2</w:t>
            </w:r>
            <w:r w:rsidRPr="00DF0309">
              <w:rPr>
                <w:rFonts w:ascii="宋体" w:hAnsi="宋体"/>
                <w:sz w:val="18"/>
                <w:szCs w:val="18"/>
              </w:rPr>
              <w:t>排放</w:t>
            </w:r>
          </w:p>
        </w:tc>
        <w:tc>
          <w:tcPr>
            <w:tcW w:w="216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单位电力排放量</w:t>
            </w:r>
          </w:p>
          <w:p w:rsidR="009F4BCD" w:rsidRPr="00786A56" w:rsidRDefault="009F4BCD" w:rsidP="009C3AA4">
            <w:pPr>
              <w:jc w:val="center"/>
              <w:rPr>
                <w:rFonts w:ascii="宋体" w:hAnsi="宋体"/>
                <w:sz w:val="18"/>
              </w:rPr>
            </w:pPr>
            <w:r>
              <w:rPr>
                <w:rFonts w:ascii="宋体" w:hAnsi="宋体" w:hint="eastAsia"/>
                <w:sz w:val="18"/>
              </w:rPr>
              <w:t>（gCO</w:t>
            </w:r>
            <w:r w:rsidRPr="005C03CE">
              <w:rPr>
                <w:rFonts w:ascii="宋体" w:hAnsi="宋体" w:hint="eastAsia"/>
                <w:sz w:val="18"/>
                <w:vertAlign w:val="subscript"/>
              </w:rPr>
              <w:t>2</w:t>
            </w:r>
            <w:r>
              <w:rPr>
                <w:rFonts w:ascii="宋体" w:hAnsi="宋体" w:hint="eastAsia"/>
                <w:sz w:val="18"/>
              </w:rPr>
              <w:t>e/kWh）</w:t>
            </w:r>
          </w:p>
        </w:tc>
        <w:tc>
          <w:tcPr>
            <w:tcW w:w="2126" w:type="dxa"/>
            <w:shd w:val="clear" w:color="auto" w:fill="auto"/>
            <w:vAlign w:val="center"/>
          </w:tcPr>
          <w:p w:rsidR="009F4BCD" w:rsidRPr="002915EF" w:rsidRDefault="009F4BCD" w:rsidP="009C3AA4">
            <w:pPr>
              <w:jc w:val="center"/>
              <w:rPr>
                <w:rFonts w:ascii="宋体"/>
                <w:sz w:val="18"/>
              </w:rPr>
            </w:pPr>
            <w:r w:rsidRPr="002915EF">
              <w:rPr>
                <w:rFonts w:ascii="宋体" w:hint="eastAsia"/>
                <w:sz w:val="18"/>
              </w:rPr>
              <w:t>选用国家主管部门最近年份公布的区域电网排放因子</w:t>
            </w:r>
          </w:p>
        </w:tc>
        <w:tc>
          <w:tcPr>
            <w:tcW w:w="3679" w:type="dxa"/>
            <w:shd w:val="clear" w:color="auto" w:fill="auto"/>
            <w:vAlign w:val="center"/>
          </w:tcPr>
          <w:p w:rsidR="009F4BCD" w:rsidRPr="00DF2D9C" w:rsidRDefault="009F4BCD" w:rsidP="009F4BCD">
            <w:pPr>
              <w:widowControl w:val="0"/>
              <w:numPr>
                <w:ilvl w:val="0"/>
                <w:numId w:val="34"/>
              </w:numPr>
              <w:spacing w:after="0" w:line="240" w:lineRule="auto"/>
              <w:rPr>
                <w:sz w:val="18"/>
                <w:szCs w:val="18"/>
              </w:rPr>
            </w:pPr>
            <w:r>
              <w:rPr>
                <w:rFonts w:hint="eastAsia"/>
                <w:sz w:val="18"/>
                <w:szCs w:val="18"/>
              </w:rPr>
              <w:t>按照电力</w:t>
            </w:r>
            <w:r w:rsidRPr="00DF2D9C">
              <w:rPr>
                <w:rFonts w:hint="eastAsia"/>
                <w:sz w:val="18"/>
                <w:szCs w:val="18"/>
              </w:rPr>
              <w:t>来源</w:t>
            </w:r>
            <w:r>
              <w:rPr>
                <w:rFonts w:hint="eastAsia"/>
                <w:sz w:val="18"/>
                <w:szCs w:val="18"/>
              </w:rPr>
              <w:t>应</w:t>
            </w:r>
            <w:r w:rsidRPr="00DF2D9C">
              <w:rPr>
                <w:rFonts w:hint="eastAsia"/>
                <w:sz w:val="18"/>
                <w:szCs w:val="18"/>
              </w:rPr>
              <w:t>采用加权平均</w:t>
            </w:r>
            <w:r w:rsidRPr="002915EF">
              <w:rPr>
                <w:rFonts w:ascii="宋体" w:hAnsi="宋体" w:hint="eastAsia"/>
                <w:sz w:val="18"/>
                <w:szCs w:val="18"/>
              </w:rPr>
              <w:t>，</w:t>
            </w:r>
            <w:r w:rsidRPr="00DF2D9C">
              <w:rPr>
                <w:rFonts w:hint="eastAsia"/>
                <w:sz w:val="18"/>
                <w:szCs w:val="18"/>
              </w:rPr>
              <w:t>其中</w:t>
            </w:r>
            <w:r w:rsidRPr="002915EF">
              <w:rPr>
                <w:rFonts w:ascii="宋体" w:hAnsi="宋体" w:hint="eastAsia"/>
                <w:sz w:val="18"/>
                <w:szCs w:val="18"/>
              </w:rPr>
              <w:t>：</w:t>
            </w:r>
            <w:r w:rsidRPr="00DF2D9C">
              <w:rPr>
                <w:rFonts w:hint="eastAsia"/>
                <w:sz w:val="18"/>
                <w:szCs w:val="18"/>
              </w:rPr>
              <w:t>电网排放因子选用区域电网平均排放因子</w:t>
            </w:r>
            <w:r w:rsidRPr="002915EF">
              <w:rPr>
                <w:rFonts w:ascii="宋体" w:hAnsi="宋体" w:hint="eastAsia"/>
                <w:sz w:val="18"/>
                <w:szCs w:val="18"/>
              </w:rPr>
              <w:t>，</w:t>
            </w:r>
            <w:r w:rsidRPr="00DF2D9C">
              <w:rPr>
                <w:rFonts w:hint="eastAsia"/>
                <w:sz w:val="18"/>
                <w:szCs w:val="18"/>
              </w:rPr>
              <w:t>可再生能源、余热发电排放因子为</w:t>
            </w:r>
            <w:r w:rsidRPr="00DF2D9C">
              <w:rPr>
                <w:rFonts w:hint="eastAsia"/>
                <w:sz w:val="18"/>
                <w:szCs w:val="18"/>
              </w:rPr>
              <w:t>0</w:t>
            </w:r>
            <w:r w:rsidRPr="002915EF">
              <w:rPr>
                <w:rFonts w:ascii="宋体" w:hAnsi="宋体" w:hint="eastAsia"/>
                <w:sz w:val="18"/>
                <w:szCs w:val="18"/>
              </w:rPr>
              <w:t>；</w:t>
            </w:r>
            <w:r w:rsidRPr="00DF2D9C">
              <w:rPr>
                <w:rFonts w:hint="eastAsia"/>
                <w:sz w:val="18"/>
                <w:szCs w:val="18"/>
              </w:rPr>
              <w:t>根据</w:t>
            </w:r>
            <w:r>
              <w:rPr>
                <w:rFonts w:hint="eastAsia"/>
                <w:sz w:val="18"/>
                <w:szCs w:val="18"/>
              </w:rPr>
              <w:t>企业能源统计</w:t>
            </w:r>
            <w:r w:rsidRPr="002915EF">
              <w:rPr>
                <w:rFonts w:ascii="宋体" w:hAnsi="宋体" w:hint="eastAsia"/>
                <w:sz w:val="18"/>
                <w:szCs w:val="18"/>
              </w:rPr>
              <w:t>、购电发票、监测记录等进行交叉核对；</w:t>
            </w:r>
          </w:p>
          <w:p w:rsidR="009F4BCD" w:rsidRPr="008B0EB2" w:rsidRDefault="009F4BCD" w:rsidP="009F4BCD">
            <w:pPr>
              <w:widowControl w:val="0"/>
              <w:numPr>
                <w:ilvl w:val="0"/>
                <w:numId w:val="34"/>
              </w:numPr>
              <w:spacing w:after="0" w:line="240" w:lineRule="auto"/>
              <w:rPr>
                <w:rFonts w:ascii="宋体" w:hAnsi="宋体"/>
                <w:sz w:val="18"/>
              </w:rPr>
            </w:pPr>
            <w:r w:rsidRPr="004D5360">
              <w:rPr>
                <w:rFonts w:hint="eastAsia"/>
                <w:sz w:val="18"/>
                <w:szCs w:val="18"/>
              </w:rPr>
              <w:t>如采用区域电网平均排放因子</w:t>
            </w:r>
            <w:r w:rsidRPr="002915EF">
              <w:rPr>
                <w:rFonts w:ascii="宋体" w:hAnsi="宋体" w:hint="eastAsia"/>
                <w:sz w:val="18"/>
                <w:szCs w:val="18"/>
              </w:rPr>
              <w:t>，即</w:t>
            </w:r>
            <w:r>
              <w:rPr>
                <w:rFonts w:hint="eastAsia"/>
                <w:sz w:val="18"/>
                <w:szCs w:val="18"/>
              </w:rPr>
              <w:t>国家发展改革委每年发布的数据选取规则和和数据</w:t>
            </w:r>
            <w:r w:rsidRPr="002915EF">
              <w:rPr>
                <w:rFonts w:ascii="宋体" w:hAnsi="宋体" w:hint="eastAsia"/>
                <w:sz w:val="18"/>
                <w:szCs w:val="18"/>
              </w:rPr>
              <w:t>，可以不进行交叉核对</w:t>
            </w:r>
            <w:r w:rsidRPr="004D5360">
              <w:rPr>
                <w:rFonts w:hint="eastAsia"/>
                <w:sz w:val="18"/>
                <w:szCs w:val="18"/>
              </w:rPr>
              <w:t>。</w:t>
            </w:r>
          </w:p>
        </w:tc>
      </w:tr>
      <w:tr w:rsidR="009F4BCD" w:rsidTr="009C3AA4">
        <w:tc>
          <w:tcPr>
            <w:tcW w:w="916" w:type="dxa"/>
            <w:vMerge/>
            <w:shd w:val="clear" w:color="auto" w:fill="auto"/>
            <w:vAlign w:val="center"/>
          </w:tcPr>
          <w:p w:rsidR="009F4BCD" w:rsidRPr="00DF0309" w:rsidRDefault="009F4BCD" w:rsidP="009C3AA4">
            <w:pPr>
              <w:jc w:val="center"/>
              <w:rPr>
                <w:rFonts w:ascii="宋体" w:hAnsi="宋体"/>
                <w:sz w:val="18"/>
                <w:szCs w:val="18"/>
              </w:rPr>
            </w:pPr>
          </w:p>
        </w:tc>
        <w:tc>
          <w:tcPr>
            <w:tcW w:w="2169"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单位热力排放量</w:t>
            </w:r>
          </w:p>
          <w:p w:rsidR="009F4BCD" w:rsidRDefault="009F4BCD" w:rsidP="009C3AA4">
            <w:pPr>
              <w:jc w:val="center"/>
              <w:rPr>
                <w:rFonts w:ascii="宋体" w:hAnsi="宋体"/>
                <w:sz w:val="18"/>
              </w:rPr>
            </w:pPr>
            <w:r>
              <w:rPr>
                <w:rFonts w:ascii="宋体" w:hAnsi="宋体" w:hint="eastAsia"/>
                <w:sz w:val="18"/>
              </w:rPr>
              <w:t>（gCO</w:t>
            </w:r>
            <w:r w:rsidRPr="005C03CE">
              <w:rPr>
                <w:rFonts w:ascii="宋体" w:hAnsi="宋体" w:hint="eastAsia"/>
                <w:sz w:val="18"/>
                <w:vertAlign w:val="subscript"/>
              </w:rPr>
              <w:t>2</w:t>
            </w:r>
            <w:r>
              <w:rPr>
                <w:rFonts w:ascii="宋体" w:hAnsi="宋体" w:hint="eastAsia"/>
                <w:sz w:val="18"/>
              </w:rPr>
              <w:t>e/万千焦）</w:t>
            </w:r>
          </w:p>
        </w:tc>
        <w:tc>
          <w:tcPr>
            <w:tcW w:w="2126" w:type="dxa"/>
            <w:shd w:val="clear" w:color="auto" w:fill="auto"/>
            <w:vAlign w:val="center"/>
          </w:tcPr>
          <w:p w:rsidR="009F4BCD" w:rsidRPr="002915EF" w:rsidRDefault="009F4BCD" w:rsidP="009C3AA4">
            <w:pPr>
              <w:jc w:val="center"/>
              <w:rPr>
                <w:rFonts w:ascii="宋体"/>
                <w:sz w:val="18"/>
              </w:rPr>
            </w:pPr>
            <w:r w:rsidRPr="002915EF">
              <w:rPr>
                <w:rFonts w:ascii="宋体" w:hint="eastAsia"/>
                <w:sz w:val="18"/>
              </w:rPr>
              <w:t>选用国家主管部门最近年份公布的热力默认排放因子；</w:t>
            </w:r>
          </w:p>
          <w:p w:rsidR="009F4BCD" w:rsidRPr="002915EF" w:rsidRDefault="009F4BCD" w:rsidP="009C3AA4">
            <w:pPr>
              <w:jc w:val="center"/>
              <w:rPr>
                <w:rFonts w:ascii="宋体"/>
                <w:sz w:val="18"/>
              </w:rPr>
            </w:pPr>
            <w:r w:rsidRPr="002915EF">
              <w:rPr>
                <w:rFonts w:ascii="宋体" w:hint="eastAsia"/>
                <w:sz w:val="18"/>
              </w:rPr>
              <w:t>热力供应部门的实测数据；</w:t>
            </w:r>
          </w:p>
        </w:tc>
        <w:tc>
          <w:tcPr>
            <w:tcW w:w="3679" w:type="dxa"/>
            <w:shd w:val="clear" w:color="auto" w:fill="auto"/>
            <w:vAlign w:val="center"/>
          </w:tcPr>
          <w:p w:rsidR="009F4BCD" w:rsidRPr="00DF2D9C" w:rsidRDefault="009F4BCD" w:rsidP="009F4BCD">
            <w:pPr>
              <w:widowControl w:val="0"/>
              <w:numPr>
                <w:ilvl w:val="0"/>
                <w:numId w:val="34"/>
              </w:numPr>
              <w:spacing w:after="0" w:line="240" w:lineRule="auto"/>
              <w:rPr>
                <w:sz w:val="18"/>
                <w:szCs w:val="18"/>
              </w:rPr>
            </w:pPr>
            <w:r>
              <w:rPr>
                <w:rFonts w:hint="eastAsia"/>
                <w:sz w:val="18"/>
                <w:szCs w:val="18"/>
              </w:rPr>
              <w:t>如使用热力部门的实测数据，应进行追溯核对，应符合热力部门温室气体排放核算相关标准</w:t>
            </w:r>
            <w:r w:rsidRPr="002915EF">
              <w:rPr>
                <w:rFonts w:ascii="宋体" w:hAnsi="宋体" w:hint="eastAsia"/>
                <w:sz w:val="18"/>
                <w:szCs w:val="18"/>
              </w:rPr>
              <w:t>；</w:t>
            </w:r>
          </w:p>
          <w:p w:rsidR="009F4BCD" w:rsidRPr="008B0EB2" w:rsidRDefault="009F4BCD" w:rsidP="009F4BCD">
            <w:pPr>
              <w:widowControl w:val="0"/>
              <w:numPr>
                <w:ilvl w:val="0"/>
                <w:numId w:val="34"/>
              </w:numPr>
              <w:spacing w:after="0" w:line="240" w:lineRule="auto"/>
              <w:rPr>
                <w:rFonts w:ascii="宋体" w:hAnsi="宋体"/>
                <w:sz w:val="18"/>
              </w:rPr>
            </w:pPr>
            <w:r w:rsidRPr="004D5360">
              <w:rPr>
                <w:rFonts w:hint="eastAsia"/>
                <w:sz w:val="18"/>
                <w:szCs w:val="18"/>
              </w:rPr>
              <w:t>如采用区域电网平均排放因子</w:t>
            </w:r>
            <w:r w:rsidRPr="002915EF">
              <w:rPr>
                <w:rFonts w:ascii="宋体" w:hAnsi="宋体" w:hint="eastAsia"/>
                <w:sz w:val="18"/>
                <w:szCs w:val="18"/>
              </w:rPr>
              <w:t>，即</w:t>
            </w:r>
            <w:r>
              <w:rPr>
                <w:rFonts w:hint="eastAsia"/>
                <w:sz w:val="18"/>
                <w:szCs w:val="18"/>
              </w:rPr>
              <w:t>国家发展改革委每年发布的数据选取规则和和数据</w:t>
            </w:r>
            <w:r w:rsidRPr="002915EF">
              <w:rPr>
                <w:rFonts w:ascii="宋体" w:hAnsi="宋体" w:hint="eastAsia"/>
                <w:sz w:val="18"/>
                <w:szCs w:val="18"/>
              </w:rPr>
              <w:t>，可以不进行交叉核对</w:t>
            </w:r>
            <w:r w:rsidRPr="004D5360">
              <w:rPr>
                <w:rFonts w:hint="eastAsia"/>
                <w:sz w:val="18"/>
                <w:szCs w:val="18"/>
              </w:rPr>
              <w:t>。</w:t>
            </w:r>
          </w:p>
        </w:tc>
      </w:tr>
      <w:tr w:rsidR="009F4BCD" w:rsidTr="009C3AA4">
        <w:tc>
          <w:tcPr>
            <w:tcW w:w="916" w:type="dxa"/>
            <w:shd w:val="clear" w:color="auto" w:fill="auto"/>
            <w:vAlign w:val="center"/>
          </w:tcPr>
          <w:p w:rsidR="009F4BCD" w:rsidRPr="00DF0309" w:rsidRDefault="009F4BCD" w:rsidP="009C3AA4">
            <w:pPr>
              <w:jc w:val="center"/>
              <w:rPr>
                <w:rFonts w:ascii="宋体"/>
                <w:sz w:val="18"/>
              </w:rPr>
            </w:pPr>
            <w:r w:rsidRPr="00BA5838">
              <w:rPr>
                <w:rFonts w:ascii="宋体"/>
                <w:sz w:val="18"/>
              </w:rPr>
              <w:lastRenderedPageBreak/>
              <w:t>CH</w:t>
            </w:r>
            <w:r w:rsidRPr="00BA5838">
              <w:rPr>
                <w:rFonts w:ascii="宋体"/>
                <w:sz w:val="18"/>
                <w:vertAlign w:val="subscript"/>
              </w:rPr>
              <w:t>4</w:t>
            </w:r>
            <w:r w:rsidRPr="00DF0309">
              <w:rPr>
                <w:rFonts w:ascii="宋体"/>
                <w:sz w:val="18"/>
              </w:rPr>
              <w:t>回收利用量</w:t>
            </w:r>
          </w:p>
        </w:tc>
        <w:tc>
          <w:tcPr>
            <w:tcW w:w="2169" w:type="dxa"/>
            <w:shd w:val="clear" w:color="auto" w:fill="auto"/>
            <w:vAlign w:val="center"/>
          </w:tcPr>
          <w:p w:rsidR="009F4BCD" w:rsidRDefault="009F4BCD" w:rsidP="009C3AA4">
            <w:pPr>
              <w:jc w:val="center"/>
              <w:rPr>
                <w:rFonts w:ascii="宋体"/>
                <w:sz w:val="18"/>
              </w:rPr>
            </w:pPr>
            <w:r>
              <w:rPr>
                <w:rFonts w:ascii="宋体" w:hint="eastAsia"/>
                <w:sz w:val="18"/>
              </w:rPr>
              <w:t>企业产沼气量</w:t>
            </w:r>
          </w:p>
          <w:p w:rsidR="009F4BCD" w:rsidRPr="00DF0309" w:rsidRDefault="009F4BCD" w:rsidP="009C3AA4">
            <w:pPr>
              <w:jc w:val="center"/>
              <w:rPr>
                <w:rFonts w:ascii="宋体"/>
                <w:sz w:val="18"/>
              </w:rPr>
            </w:pPr>
            <w:r>
              <w:rPr>
                <w:rFonts w:ascii="宋体" w:hint="eastAsia"/>
                <w:sz w:val="18"/>
              </w:rPr>
              <w:t>（t</w:t>
            </w:r>
            <w:r w:rsidRPr="00BA5838">
              <w:rPr>
                <w:rFonts w:ascii="宋体" w:hint="eastAsia"/>
                <w:sz w:val="18"/>
              </w:rPr>
              <w:t>CH</w:t>
            </w:r>
            <w:r w:rsidRPr="00BA5838">
              <w:rPr>
                <w:rFonts w:ascii="宋体" w:hint="eastAsia"/>
                <w:sz w:val="18"/>
                <w:vertAlign w:val="subscript"/>
              </w:rPr>
              <w:t>4</w:t>
            </w:r>
            <w:r>
              <w:rPr>
                <w:rFonts w:ascii="宋体" w:hint="eastAsia"/>
                <w:sz w:val="18"/>
              </w:rPr>
              <w:t>）</w:t>
            </w:r>
          </w:p>
        </w:tc>
        <w:tc>
          <w:tcPr>
            <w:tcW w:w="2126" w:type="dxa"/>
            <w:shd w:val="clear" w:color="auto" w:fill="auto"/>
            <w:vAlign w:val="center"/>
          </w:tcPr>
          <w:p w:rsidR="009F4BCD" w:rsidRPr="00DF0309" w:rsidRDefault="009F4BCD" w:rsidP="009C3AA4">
            <w:pPr>
              <w:jc w:val="center"/>
              <w:rPr>
                <w:rFonts w:ascii="宋体"/>
                <w:sz w:val="18"/>
              </w:rPr>
            </w:pPr>
            <w:r>
              <w:rPr>
                <w:rFonts w:ascii="宋体" w:hint="eastAsia"/>
                <w:sz w:val="18"/>
              </w:rPr>
              <w:t>企业实测数据</w:t>
            </w:r>
          </w:p>
        </w:tc>
        <w:tc>
          <w:tcPr>
            <w:tcW w:w="3679" w:type="dxa"/>
            <w:shd w:val="clear" w:color="auto" w:fill="auto"/>
            <w:vAlign w:val="center"/>
          </w:tcPr>
          <w:p w:rsidR="009F4BCD" w:rsidRDefault="009F4BCD" w:rsidP="009F4BCD">
            <w:pPr>
              <w:widowControl w:val="0"/>
              <w:numPr>
                <w:ilvl w:val="0"/>
                <w:numId w:val="35"/>
              </w:numPr>
              <w:spacing w:after="0" w:line="240" w:lineRule="auto"/>
              <w:rPr>
                <w:rFonts w:ascii="宋体" w:cs="宋体"/>
                <w:color w:val="000000"/>
                <w:szCs w:val="21"/>
              </w:rPr>
            </w:pPr>
            <w:r w:rsidRPr="008B0EB2">
              <w:rPr>
                <w:rFonts w:ascii="宋体" w:hAnsi="宋体" w:hint="eastAsia"/>
                <w:sz w:val="18"/>
              </w:rPr>
              <w:t>通过物料平衡法进行交叉核对</w:t>
            </w:r>
            <w:r>
              <w:rPr>
                <w:rFonts w:ascii="宋体" w:hAnsi="宋体" w:hint="eastAsia"/>
                <w:sz w:val="18"/>
              </w:rPr>
              <w:t>；</w:t>
            </w:r>
          </w:p>
          <w:p w:rsidR="009F4BCD" w:rsidRPr="00DF0309" w:rsidRDefault="009F4BCD" w:rsidP="009F4BCD">
            <w:pPr>
              <w:widowControl w:val="0"/>
              <w:numPr>
                <w:ilvl w:val="0"/>
                <w:numId w:val="35"/>
              </w:numPr>
              <w:spacing w:after="0" w:line="240" w:lineRule="auto"/>
              <w:rPr>
                <w:rFonts w:ascii="宋体"/>
                <w:sz w:val="18"/>
              </w:rPr>
            </w:pPr>
            <w:r>
              <w:rPr>
                <w:rFonts w:ascii="宋体" w:hint="eastAsia"/>
                <w:sz w:val="18"/>
              </w:rPr>
              <w:t>必要时可进行实际监测；</w:t>
            </w:r>
          </w:p>
        </w:tc>
      </w:tr>
      <w:tr w:rsidR="009F4BCD" w:rsidTr="009C3AA4">
        <w:tc>
          <w:tcPr>
            <w:tcW w:w="916" w:type="dxa"/>
            <w:shd w:val="clear" w:color="auto" w:fill="auto"/>
            <w:vAlign w:val="center"/>
          </w:tcPr>
          <w:p w:rsidR="009F4BCD" w:rsidRPr="00DF0309" w:rsidRDefault="009F4BCD" w:rsidP="009C3AA4">
            <w:pPr>
              <w:jc w:val="center"/>
              <w:rPr>
                <w:rFonts w:ascii="宋体"/>
                <w:sz w:val="18"/>
              </w:rPr>
            </w:pPr>
            <w:r>
              <w:rPr>
                <w:rFonts w:ascii="宋体" w:hint="eastAsia"/>
                <w:sz w:val="18"/>
              </w:rPr>
              <w:t>土壤碳汇</w:t>
            </w:r>
          </w:p>
        </w:tc>
        <w:tc>
          <w:tcPr>
            <w:tcW w:w="2169" w:type="dxa"/>
            <w:shd w:val="clear" w:color="auto" w:fill="auto"/>
            <w:vAlign w:val="center"/>
          </w:tcPr>
          <w:p w:rsidR="009F4BCD" w:rsidRDefault="009F4BCD" w:rsidP="009C3AA4">
            <w:pPr>
              <w:rPr>
                <w:rFonts w:ascii="宋体"/>
                <w:sz w:val="18"/>
              </w:rPr>
            </w:pPr>
            <w:r>
              <w:rPr>
                <w:rFonts w:ascii="宋体" w:hint="eastAsia"/>
                <w:sz w:val="18"/>
              </w:rPr>
              <w:t>土壤碳库变化</w:t>
            </w:r>
          </w:p>
          <w:p w:rsidR="009F4BCD" w:rsidRDefault="009F4BCD" w:rsidP="009C3AA4">
            <w:pPr>
              <w:rPr>
                <w:rFonts w:ascii="宋体"/>
                <w:sz w:val="18"/>
              </w:rPr>
            </w:pPr>
            <w:r>
              <w:rPr>
                <w:rFonts w:ascii="宋体" w:hint="eastAsia"/>
                <w:sz w:val="18"/>
              </w:rPr>
              <w:t>（</w:t>
            </w:r>
            <w:r w:rsidRPr="002A5527">
              <w:rPr>
                <w:rFonts w:ascii="宋体" w:hint="eastAsia"/>
                <w:sz w:val="18"/>
              </w:rPr>
              <w:t>吨CO</w:t>
            </w:r>
            <w:r w:rsidRPr="005C03CE">
              <w:rPr>
                <w:rFonts w:ascii="宋体" w:hint="eastAsia"/>
                <w:sz w:val="18"/>
                <w:vertAlign w:val="subscript"/>
              </w:rPr>
              <w:t>2</w:t>
            </w:r>
            <w:r w:rsidRPr="002A5527">
              <w:rPr>
                <w:rFonts w:ascii="宋体"/>
                <w:sz w:val="18"/>
              </w:rPr>
              <w:t>/</w:t>
            </w:r>
            <w:r w:rsidRPr="002A5527">
              <w:rPr>
                <w:rFonts w:ascii="宋体" w:hint="eastAsia"/>
                <w:sz w:val="18"/>
              </w:rPr>
              <w:t>年</w:t>
            </w:r>
            <w:r>
              <w:rPr>
                <w:rFonts w:ascii="宋体" w:hint="eastAsia"/>
                <w:sz w:val="18"/>
              </w:rPr>
              <w:t>）</w:t>
            </w:r>
          </w:p>
        </w:tc>
        <w:tc>
          <w:tcPr>
            <w:tcW w:w="2126" w:type="dxa"/>
            <w:shd w:val="clear" w:color="auto" w:fill="auto"/>
            <w:vAlign w:val="center"/>
          </w:tcPr>
          <w:p w:rsidR="009F4BCD" w:rsidRDefault="009F4BCD" w:rsidP="009C3AA4">
            <w:pPr>
              <w:jc w:val="center"/>
              <w:rPr>
                <w:rFonts w:ascii="宋体" w:hAnsi="宋体"/>
                <w:sz w:val="18"/>
              </w:rPr>
            </w:pPr>
            <w:r>
              <w:rPr>
                <w:rFonts w:ascii="宋体" w:hAnsi="宋体" w:hint="eastAsia"/>
                <w:sz w:val="18"/>
              </w:rPr>
              <w:t>缺省排放因子；</w:t>
            </w:r>
          </w:p>
          <w:p w:rsidR="009F4BCD" w:rsidRDefault="009F4BCD" w:rsidP="009C3AA4">
            <w:pPr>
              <w:jc w:val="center"/>
              <w:rPr>
                <w:rFonts w:ascii="宋体"/>
                <w:sz w:val="18"/>
              </w:rPr>
            </w:pPr>
            <w:r>
              <w:rPr>
                <w:rFonts w:ascii="宋体" w:hAnsi="宋体" w:hint="eastAsia"/>
                <w:sz w:val="18"/>
              </w:rPr>
              <w:t>实测值；</w:t>
            </w:r>
          </w:p>
        </w:tc>
        <w:tc>
          <w:tcPr>
            <w:tcW w:w="3679" w:type="dxa"/>
            <w:shd w:val="clear" w:color="auto" w:fill="auto"/>
            <w:vAlign w:val="center"/>
          </w:tcPr>
          <w:p w:rsidR="009F4BCD" w:rsidRDefault="009F4BCD" w:rsidP="009F4BCD">
            <w:pPr>
              <w:widowControl w:val="0"/>
              <w:numPr>
                <w:ilvl w:val="0"/>
                <w:numId w:val="35"/>
              </w:numPr>
              <w:spacing w:after="0" w:line="240" w:lineRule="auto"/>
              <w:rPr>
                <w:sz w:val="18"/>
                <w:szCs w:val="18"/>
              </w:rPr>
            </w:pPr>
            <w:r w:rsidRPr="003D2CE7">
              <w:rPr>
                <w:rFonts w:hint="eastAsia"/>
                <w:sz w:val="18"/>
                <w:szCs w:val="18"/>
              </w:rPr>
              <w:t>采用缺省值</w:t>
            </w:r>
            <w:r>
              <w:rPr>
                <w:rFonts w:hint="eastAsia"/>
                <w:sz w:val="18"/>
                <w:szCs w:val="18"/>
              </w:rPr>
              <w:t>时</w:t>
            </w:r>
            <w:r w:rsidRPr="003D2CE7">
              <w:rPr>
                <w:rFonts w:hint="eastAsia"/>
                <w:sz w:val="18"/>
                <w:szCs w:val="18"/>
              </w:rPr>
              <w:t>，</w:t>
            </w:r>
            <w:r w:rsidRPr="007D0C0B">
              <w:rPr>
                <w:rFonts w:hint="eastAsia"/>
                <w:sz w:val="18"/>
                <w:szCs w:val="18"/>
              </w:rPr>
              <w:t>可以不进行交叉核对，但应核实默认值采用的合理性</w:t>
            </w:r>
            <w:r w:rsidRPr="004D5360">
              <w:rPr>
                <w:rFonts w:hint="eastAsia"/>
                <w:sz w:val="18"/>
                <w:szCs w:val="18"/>
              </w:rPr>
              <w:t>。</w:t>
            </w:r>
          </w:p>
          <w:p w:rsidR="009F4BCD" w:rsidRPr="008B0EB2" w:rsidRDefault="009F4BCD" w:rsidP="009F4BCD">
            <w:pPr>
              <w:widowControl w:val="0"/>
              <w:numPr>
                <w:ilvl w:val="0"/>
                <w:numId w:val="35"/>
              </w:numPr>
              <w:spacing w:after="0" w:line="240" w:lineRule="auto"/>
              <w:rPr>
                <w:rFonts w:ascii="宋体" w:hAnsi="宋体"/>
                <w:sz w:val="18"/>
              </w:rPr>
            </w:pPr>
            <w:r w:rsidRPr="003D2CE7">
              <w:rPr>
                <w:rFonts w:hint="eastAsia"/>
                <w:sz w:val="18"/>
                <w:szCs w:val="18"/>
              </w:rPr>
              <w:t>采用实测值</w:t>
            </w:r>
            <w:r>
              <w:rPr>
                <w:rFonts w:hint="eastAsia"/>
                <w:sz w:val="18"/>
                <w:szCs w:val="18"/>
              </w:rPr>
              <w:t>，应根据</w:t>
            </w:r>
            <w:r w:rsidRPr="003D2CE7">
              <w:rPr>
                <w:rFonts w:hint="eastAsia"/>
                <w:sz w:val="18"/>
                <w:szCs w:val="18"/>
              </w:rPr>
              <w:t>企业</w:t>
            </w:r>
            <w:r w:rsidRPr="00986349">
              <w:rPr>
                <w:rFonts w:ascii="宋体" w:hAnsi="宋体" w:hint="eastAsia"/>
                <w:sz w:val="18"/>
                <w:szCs w:val="18"/>
              </w:rPr>
              <w:t>监测记录、检验记录等交叉核对。</w:t>
            </w:r>
          </w:p>
        </w:tc>
      </w:tr>
      <w:tr w:rsidR="009F4BCD" w:rsidTr="009C3AA4">
        <w:tc>
          <w:tcPr>
            <w:tcW w:w="916" w:type="dxa"/>
            <w:vMerge w:val="restart"/>
            <w:shd w:val="clear" w:color="auto" w:fill="auto"/>
            <w:vAlign w:val="center"/>
          </w:tcPr>
          <w:p w:rsidR="009F4BCD" w:rsidRPr="00443C74" w:rsidRDefault="009F4BCD" w:rsidP="009C3AA4">
            <w:pPr>
              <w:jc w:val="center"/>
              <w:rPr>
                <w:rFonts w:ascii="宋体"/>
                <w:sz w:val="18"/>
              </w:rPr>
            </w:pPr>
            <w:r w:rsidRPr="00443C74">
              <w:t>外供电力和热力</w:t>
            </w:r>
          </w:p>
        </w:tc>
        <w:tc>
          <w:tcPr>
            <w:tcW w:w="2169" w:type="dxa"/>
            <w:shd w:val="clear" w:color="auto" w:fill="auto"/>
            <w:vAlign w:val="center"/>
          </w:tcPr>
          <w:p w:rsidR="009F4BCD" w:rsidRPr="00443C74" w:rsidRDefault="009F4BCD" w:rsidP="009C3AA4">
            <w:pPr>
              <w:jc w:val="center"/>
              <w:rPr>
                <w:rFonts w:ascii="宋体" w:hAnsi="宋体"/>
                <w:sz w:val="18"/>
              </w:rPr>
            </w:pPr>
            <w:r w:rsidRPr="00443C74">
              <w:rPr>
                <w:rFonts w:ascii="宋体" w:hAnsi="宋体" w:hint="eastAsia"/>
                <w:sz w:val="18"/>
              </w:rPr>
              <w:t>企业生产单位电力排放量</w:t>
            </w:r>
          </w:p>
          <w:p w:rsidR="009F4BCD" w:rsidRPr="00443C74" w:rsidRDefault="009F4BCD" w:rsidP="009C3AA4">
            <w:pPr>
              <w:jc w:val="center"/>
              <w:rPr>
                <w:rFonts w:ascii="宋体" w:hAnsi="宋体"/>
                <w:sz w:val="18"/>
              </w:rPr>
            </w:pPr>
            <w:r w:rsidRPr="00443C74">
              <w:rPr>
                <w:rFonts w:ascii="宋体" w:hAnsi="宋体" w:hint="eastAsia"/>
                <w:sz w:val="18"/>
              </w:rPr>
              <w:t>（gCO</w:t>
            </w:r>
            <w:r w:rsidRPr="005C03CE">
              <w:rPr>
                <w:rFonts w:ascii="宋体" w:hAnsi="宋体" w:hint="eastAsia"/>
                <w:sz w:val="18"/>
                <w:vertAlign w:val="subscript"/>
              </w:rPr>
              <w:t>2</w:t>
            </w:r>
            <w:r w:rsidRPr="00443C74">
              <w:rPr>
                <w:rFonts w:ascii="宋体" w:hAnsi="宋体" w:hint="eastAsia"/>
                <w:sz w:val="18"/>
              </w:rPr>
              <w:t>e/kWh）</w:t>
            </w:r>
          </w:p>
        </w:tc>
        <w:tc>
          <w:tcPr>
            <w:tcW w:w="2126" w:type="dxa"/>
            <w:shd w:val="clear" w:color="auto" w:fill="auto"/>
            <w:vAlign w:val="center"/>
          </w:tcPr>
          <w:p w:rsidR="009F4BCD" w:rsidRPr="00443C74" w:rsidRDefault="009F4BCD" w:rsidP="009C3AA4">
            <w:pPr>
              <w:jc w:val="center"/>
              <w:rPr>
                <w:rFonts w:ascii="宋体" w:hAnsi="宋体"/>
                <w:sz w:val="18"/>
              </w:rPr>
            </w:pPr>
            <w:r w:rsidRPr="00443C74">
              <w:rPr>
                <w:rFonts w:ascii="宋体" w:hAnsi="宋体" w:hint="eastAsia"/>
                <w:sz w:val="18"/>
              </w:rPr>
              <w:t>企业监测和核算数据</w:t>
            </w:r>
          </w:p>
        </w:tc>
        <w:tc>
          <w:tcPr>
            <w:tcW w:w="3679" w:type="dxa"/>
            <w:shd w:val="clear" w:color="auto" w:fill="auto"/>
            <w:vAlign w:val="center"/>
          </w:tcPr>
          <w:p w:rsidR="009F4BCD" w:rsidRPr="00443C74" w:rsidRDefault="009F4BCD" w:rsidP="009F4BCD">
            <w:pPr>
              <w:widowControl w:val="0"/>
              <w:numPr>
                <w:ilvl w:val="0"/>
                <w:numId w:val="34"/>
              </w:numPr>
              <w:spacing w:after="0" w:line="240" w:lineRule="auto"/>
              <w:rPr>
                <w:sz w:val="18"/>
                <w:szCs w:val="18"/>
              </w:rPr>
            </w:pPr>
            <w:r w:rsidRPr="00443C74">
              <w:rPr>
                <w:rFonts w:hint="eastAsia"/>
                <w:sz w:val="18"/>
                <w:szCs w:val="18"/>
              </w:rPr>
              <w:t>根据企业能源统计</w:t>
            </w:r>
            <w:r w:rsidRPr="00443C74">
              <w:rPr>
                <w:rFonts w:ascii="宋体" w:hAnsi="宋体" w:hint="eastAsia"/>
                <w:sz w:val="18"/>
                <w:szCs w:val="18"/>
              </w:rPr>
              <w:t>、发电设备运行记录等进行交叉核对；</w:t>
            </w:r>
          </w:p>
        </w:tc>
      </w:tr>
      <w:tr w:rsidR="009F4BCD" w:rsidTr="009C3AA4">
        <w:tc>
          <w:tcPr>
            <w:tcW w:w="916" w:type="dxa"/>
            <w:vMerge/>
            <w:shd w:val="clear" w:color="auto" w:fill="auto"/>
            <w:vAlign w:val="center"/>
          </w:tcPr>
          <w:p w:rsidR="009F4BCD" w:rsidRPr="00443C74" w:rsidRDefault="009F4BCD" w:rsidP="009C3AA4">
            <w:pPr>
              <w:jc w:val="center"/>
            </w:pPr>
          </w:p>
        </w:tc>
        <w:tc>
          <w:tcPr>
            <w:tcW w:w="2169" w:type="dxa"/>
            <w:shd w:val="clear" w:color="auto" w:fill="auto"/>
            <w:vAlign w:val="center"/>
          </w:tcPr>
          <w:p w:rsidR="009F4BCD" w:rsidRPr="00443C74" w:rsidRDefault="009F4BCD" w:rsidP="009C3AA4">
            <w:pPr>
              <w:jc w:val="center"/>
              <w:rPr>
                <w:rFonts w:ascii="宋体" w:hAnsi="宋体"/>
                <w:sz w:val="18"/>
              </w:rPr>
            </w:pPr>
            <w:r w:rsidRPr="00443C74">
              <w:rPr>
                <w:rFonts w:ascii="宋体" w:hAnsi="宋体" w:hint="eastAsia"/>
                <w:sz w:val="18"/>
              </w:rPr>
              <w:t>企业生产单位热力排放量</w:t>
            </w:r>
          </w:p>
          <w:p w:rsidR="009F4BCD" w:rsidRPr="00443C74" w:rsidRDefault="009F4BCD" w:rsidP="009C3AA4">
            <w:pPr>
              <w:jc w:val="center"/>
              <w:rPr>
                <w:rFonts w:ascii="宋体" w:hAnsi="宋体"/>
                <w:sz w:val="18"/>
              </w:rPr>
            </w:pPr>
            <w:r w:rsidRPr="00443C74">
              <w:rPr>
                <w:rFonts w:ascii="宋体" w:hAnsi="宋体" w:hint="eastAsia"/>
                <w:sz w:val="18"/>
              </w:rPr>
              <w:t>（gCO</w:t>
            </w:r>
            <w:r w:rsidRPr="005C03CE">
              <w:rPr>
                <w:rFonts w:ascii="宋体" w:hAnsi="宋体" w:hint="eastAsia"/>
                <w:sz w:val="18"/>
                <w:vertAlign w:val="subscript"/>
              </w:rPr>
              <w:t>2</w:t>
            </w:r>
            <w:r w:rsidRPr="00443C74">
              <w:rPr>
                <w:rFonts w:ascii="宋体" w:hAnsi="宋体" w:hint="eastAsia"/>
                <w:sz w:val="18"/>
              </w:rPr>
              <w:t>e/万千焦）</w:t>
            </w:r>
          </w:p>
        </w:tc>
        <w:tc>
          <w:tcPr>
            <w:tcW w:w="2126" w:type="dxa"/>
            <w:shd w:val="clear" w:color="auto" w:fill="auto"/>
            <w:vAlign w:val="center"/>
          </w:tcPr>
          <w:p w:rsidR="009F4BCD" w:rsidRPr="00443C74" w:rsidRDefault="009F4BCD" w:rsidP="009C3AA4">
            <w:pPr>
              <w:jc w:val="center"/>
              <w:rPr>
                <w:rFonts w:ascii="宋体" w:hAnsi="宋体"/>
                <w:sz w:val="18"/>
              </w:rPr>
            </w:pPr>
            <w:r w:rsidRPr="00443C74">
              <w:rPr>
                <w:rFonts w:ascii="宋体" w:hAnsi="宋体" w:hint="eastAsia"/>
                <w:sz w:val="18"/>
              </w:rPr>
              <w:t>企业监测和核算数据</w:t>
            </w:r>
          </w:p>
        </w:tc>
        <w:tc>
          <w:tcPr>
            <w:tcW w:w="3679" w:type="dxa"/>
            <w:shd w:val="clear" w:color="auto" w:fill="auto"/>
            <w:vAlign w:val="center"/>
          </w:tcPr>
          <w:p w:rsidR="009F4BCD" w:rsidRPr="00443C74" w:rsidRDefault="009F4BCD" w:rsidP="009F4BCD">
            <w:pPr>
              <w:widowControl w:val="0"/>
              <w:numPr>
                <w:ilvl w:val="0"/>
                <w:numId w:val="34"/>
              </w:numPr>
              <w:spacing w:after="0" w:line="240" w:lineRule="auto"/>
              <w:rPr>
                <w:rFonts w:ascii="宋体" w:hAnsi="宋体"/>
                <w:sz w:val="18"/>
              </w:rPr>
            </w:pPr>
            <w:r w:rsidRPr="00443C74">
              <w:rPr>
                <w:rFonts w:hint="eastAsia"/>
                <w:sz w:val="18"/>
                <w:szCs w:val="18"/>
              </w:rPr>
              <w:t>根据企业能源统计</w:t>
            </w:r>
            <w:r w:rsidRPr="00443C74">
              <w:rPr>
                <w:rFonts w:ascii="宋体" w:hAnsi="宋体" w:hint="eastAsia"/>
                <w:sz w:val="18"/>
                <w:szCs w:val="18"/>
              </w:rPr>
              <w:t>、热力设备运行记录等进行交叉核对；</w:t>
            </w:r>
          </w:p>
        </w:tc>
      </w:tr>
    </w:tbl>
    <w:p w:rsidR="00760684" w:rsidRDefault="00760684" w:rsidP="00EF2AE5">
      <w:pPr>
        <w:ind w:firstLine="420"/>
        <w:rPr>
          <w:rFonts w:ascii="Times New Roman" w:hAnsi="Times New Roman"/>
          <w:sz w:val="21"/>
          <w:szCs w:val="21"/>
        </w:rPr>
      </w:pPr>
    </w:p>
    <w:p w:rsidR="003A7E44" w:rsidRDefault="003A7E44" w:rsidP="003A7E44">
      <w:pPr>
        <w:pStyle w:val="2"/>
      </w:pPr>
      <w:bookmarkStart w:id="335" w:name="_Toc522567263"/>
      <w:bookmarkStart w:id="336" w:name="_Toc531975966"/>
      <w:r>
        <w:rPr>
          <w:rFonts w:hint="eastAsia"/>
        </w:rPr>
        <w:t>2.3</w:t>
      </w:r>
      <w:r>
        <w:rPr>
          <w:rFonts w:hint="eastAsia"/>
        </w:rPr>
        <w:t>拟解决的主要问题</w:t>
      </w:r>
      <w:bookmarkEnd w:id="335"/>
      <w:bookmarkEnd w:id="336"/>
    </w:p>
    <w:p w:rsidR="003A7E44" w:rsidRPr="00A40A90" w:rsidRDefault="00775119" w:rsidP="00A40A90">
      <w:pPr>
        <w:spacing w:after="0" w:line="240" w:lineRule="auto"/>
        <w:ind w:firstLine="482"/>
        <w:jc w:val="both"/>
        <w:rPr>
          <w:rFonts w:ascii="Times New Roman" w:hAnsi="Times New Roman"/>
        </w:rPr>
      </w:pPr>
      <w:r w:rsidRPr="00A40A90">
        <w:rPr>
          <w:rFonts w:ascii="Times New Roman" w:hAnsi="Times New Roman" w:hint="eastAsia"/>
        </w:rPr>
        <w:t>根据我国国情和实际可利用的数据，规范了种养殖企业的温室气体排放核查方法</w:t>
      </w:r>
      <w:r w:rsidR="003A7E44" w:rsidRPr="00A40A90">
        <w:rPr>
          <w:rFonts w:ascii="Times New Roman" w:hAnsi="Times New Roman"/>
        </w:rPr>
        <w:t>；</w:t>
      </w:r>
    </w:p>
    <w:p w:rsidR="003A7E44" w:rsidRPr="00A40A90" w:rsidRDefault="00A40A90" w:rsidP="00A40A90">
      <w:pPr>
        <w:spacing w:after="0" w:line="240" w:lineRule="auto"/>
        <w:ind w:firstLine="482"/>
        <w:jc w:val="both"/>
        <w:rPr>
          <w:rFonts w:ascii="Times New Roman" w:hAnsi="Times New Roman"/>
        </w:rPr>
      </w:pPr>
      <w:r w:rsidRPr="00A40A90">
        <w:rPr>
          <w:rFonts w:ascii="Times New Roman" w:hAnsi="Times New Roman"/>
        </w:rPr>
        <w:t>规范了</w:t>
      </w:r>
      <w:r w:rsidR="003A7E44" w:rsidRPr="00A40A90">
        <w:rPr>
          <w:rFonts w:ascii="Times New Roman" w:hAnsi="Times New Roman"/>
        </w:rPr>
        <w:t>利用废弃物生产沼气、电力、热力向第三方共计的温室气体排放扣除量核</w:t>
      </w:r>
      <w:r w:rsidRPr="00A40A90">
        <w:rPr>
          <w:rFonts w:ascii="Times New Roman" w:hAnsi="Times New Roman"/>
        </w:rPr>
        <w:t>查</w:t>
      </w:r>
      <w:r w:rsidR="003A7E44" w:rsidRPr="00A40A90">
        <w:rPr>
          <w:rFonts w:ascii="Times New Roman" w:hAnsi="Times New Roman"/>
        </w:rPr>
        <w:t>方法。</w:t>
      </w:r>
    </w:p>
    <w:p w:rsidR="003A7E44" w:rsidRDefault="003A7E44" w:rsidP="003A7E44">
      <w:pPr>
        <w:pStyle w:val="1"/>
      </w:pPr>
      <w:bookmarkStart w:id="337" w:name="_Toc522567264"/>
      <w:bookmarkStart w:id="338" w:name="_Toc531975967"/>
      <w:r>
        <w:rPr>
          <w:rFonts w:hint="eastAsia"/>
        </w:rPr>
        <w:t>3</w:t>
      </w:r>
      <w:r w:rsidR="001A5C7C">
        <w:t xml:space="preserve"> </w:t>
      </w:r>
      <w:r w:rsidRPr="00A61EA5">
        <w:rPr>
          <w:rFonts w:hint="eastAsia"/>
        </w:rPr>
        <w:t>试验、验证、试行的情况、结果与分析，预期达到的社会效益等情况；</w:t>
      </w:r>
      <w:bookmarkEnd w:id="337"/>
      <w:bookmarkEnd w:id="338"/>
    </w:p>
    <w:p w:rsidR="006F7DC5" w:rsidRPr="00DF116A" w:rsidRDefault="006F7DC5" w:rsidP="00DF116A">
      <w:pPr>
        <w:pStyle w:val="2"/>
      </w:pPr>
      <w:bookmarkStart w:id="339" w:name="_Toc524873832"/>
      <w:bookmarkStart w:id="340" w:name="_Toc522567266"/>
      <w:bookmarkStart w:id="341" w:name="_Toc531975968"/>
      <w:r w:rsidRPr="00DF116A">
        <w:rPr>
          <w:rFonts w:hint="eastAsia"/>
        </w:rPr>
        <w:t>3.1</w:t>
      </w:r>
      <w:r w:rsidR="001A5C7C">
        <w:t xml:space="preserve"> </w:t>
      </w:r>
      <w:r w:rsidRPr="00DF116A">
        <w:rPr>
          <w:rFonts w:hint="eastAsia"/>
        </w:rPr>
        <w:t>试验、验证、试行的情况</w:t>
      </w:r>
      <w:bookmarkEnd w:id="339"/>
      <w:bookmarkEnd w:id="341"/>
    </w:p>
    <w:bookmarkEnd w:id="340"/>
    <w:p w:rsidR="003A7E44" w:rsidRDefault="003A7E44" w:rsidP="003A7E44">
      <w:pPr>
        <w:ind w:firstLine="480"/>
        <w:jc w:val="both"/>
        <w:rPr>
          <w:lang w:val="x-none"/>
        </w:rPr>
      </w:pPr>
      <w:r>
        <w:rPr>
          <w:rFonts w:hint="eastAsia"/>
          <w:lang w:val="x-none"/>
        </w:rPr>
        <w:t>标准试点研究工作待开展。</w:t>
      </w:r>
    </w:p>
    <w:p w:rsidR="003A7E44" w:rsidRDefault="003A7E44" w:rsidP="003A7E44">
      <w:pPr>
        <w:pStyle w:val="2"/>
      </w:pPr>
      <w:bookmarkStart w:id="342" w:name="_Toc522567267"/>
      <w:bookmarkStart w:id="343" w:name="_Toc531975969"/>
      <w:r>
        <w:rPr>
          <w:rFonts w:hint="eastAsia"/>
        </w:rPr>
        <w:t>3.</w:t>
      </w:r>
      <w:r w:rsidR="00DF116A">
        <w:t>2</w:t>
      </w:r>
      <w:r w:rsidR="001A5C7C">
        <w:t xml:space="preserve"> </w:t>
      </w:r>
      <w:r>
        <w:rPr>
          <w:rFonts w:hint="eastAsia"/>
        </w:rPr>
        <w:t>预期社会效益</w:t>
      </w:r>
      <w:bookmarkEnd w:id="342"/>
      <w:bookmarkEnd w:id="343"/>
    </w:p>
    <w:p w:rsidR="003A7E44" w:rsidRPr="0008345D" w:rsidRDefault="003A7E44" w:rsidP="003A7E44">
      <w:pPr>
        <w:pStyle w:val="3"/>
      </w:pPr>
      <w:bookmarkStart w:id="344" w:name="_Toc522567268"/>
      <w:r>
        <w:t>3.3.1</w:t>
      </w:r>
      <w:r w:rsidR="001A5C7C">
        <w:t xml:space="preserve"> </w:t>
      </w:r>
      <w:r w:rsidRPr="0008345D">
        <w:rPr>
          <w:rFonts w:hint="eastAsia"/>
        </w:rPr>
        <w:t>制定标准的重要性</w:t>
      </w:r>
      <w:bookmarkEnd w:id="344"/>
    </w:p>
    <w:p w:rsidR="006F7DC5" w:rsidRPr="001A19B1" w:rsidRDefault="006F7DC5" w:rsidP="001A19B1">
      <w:pPr>
        <w:spacing w:after="0" w:line="240" w:lineRule="auto"/>
        <w:ind w:firstLine="482"/>
        <w:jc w:val="both"/>
        <w:rPr>
          <w:rFonts w:ascii="Times New Roman" w:hAnsi="Times New Roman"/>
        </w:rPr>
      </w:pPr>
      <w:r w:rsidRPr="001A19B1">
        <w:rPr>
          <w:rFonts w:ascii="Times New Roman" w:hAnsi="Times New Roman" w:hint="eastAsia"/>
        </w:rPr>
        <w:t>当前我国的碳交易范围以高能耗行业为主体，围绕这些行业建立了一系列统计、报告和核查方面的技术指南或标准，但针对农业领域的相关标准仍处于空白。农业领域二氧化碳排放相对较少，但甲烷、氧化亚氮等温室气体排放量巨大。在全</w:t>
      </w:r>
      <w:r w:rsidRPr="001A19B1">
        <w:rPr>
          <w:rFonts w:ascii="Times New Roman" w:hAnsi="Times New Roman" w:hint="eastAsia"/>
        </w:rPr>
        <w:lastRenderedPageBreak/>
        <w:t>国碳交易系统开启之后，农业领域将逐步纳入到交易系统。种养殖企业（组织）是农业领域最为重要的排放源，研究制定《种养殖企业（组织）温室气体排放核查通则》，旨在规定温室气体排放核查的通用原则和要求，明确通用核查过程，规定温室气体排放核查计划、核查流程和实施，以及声明评价等内容。通过该标准的实施，建立一套统一的核查体系，增强核查的一致性和可靠性。该标准的制定可以为温室气体减排核查提供方法依据，对促进农业领域减排，实现我国中长期温室气体减排目标具有重要的现实意义。</w:t>
      </w:r>
    </w:p>
    <w:p w:rsidR="006F7DC5" w:rsidRPr="00AC470B" w:rsidRDefault="006F7DC5" w:rsidP="009A21E9">
      <w:pPr>
        <w:spacing w:after="0" w:line="240" w:lineRule="auto"/>
        <w:ind w:firstLine="482"/>
        <w:jc w:val="both"/>
        <w:rPr>
          <w:rFonts w:ascii="Times New Roman" w:hAnsi="Times New Roman"/>
        </w:rPr>
      </w:pPr>
      <w:r w:rsidRPr="001A19B1">
        <w:rPr>
          <w:rFonts w:ascii="Times New Roman" w:hAnsi="Times New Roman" w:hint="eastAsia"/>
        </w:rPr>
        <w:t>本标准在国家重点研发计划的基础上开展，通过对典型种养殖企业实际调查，分析了种养殖业温室气体排放的特点及核查技术，围绕核算方法学的适用性、合理性，温室气体排放基础数据的真实性、有效性，以及核查结果的可信性，规定了种养殖企业（组织）温室气体排放核查过程、核查实施、核查工作质量保证的通用原则及要求。</w:t>
      </w:r>
    </w:p>
    <w:p w:rsidR="003A7E44" w:rsidRDefault="003A7E44" w:rsidP="003A7E44">
      <w:pPr>
        <w:pStyle w:val="3"/>
        <w:jc w:val="both"/>
      </w:pPr>
      <w:bookmarkStart w:id="345" w:name="_Toc522567269"/>
      <w:r>
        <w:rPr>
          <w:rFonts w:hint="eastAsia"/>
        </w:rPr>
        <w:t>3.3.2</w:t>
      </w:r>
      <w:r w:rsidR="001A5C7C">
        <w:t xml:space="preserve"> </w:t>
      </w:r>
      <w:r w:rsidRPr="00B34975">
        <w:rPr>
          <w:rFonts w:hint="eastAsia"/>
        </w:rPr>
        <w:t>制定标准的意义</w:t>
      </w:r>
      <w:bookmarkEnd w:id="345"/>
    </w:p>
    <w:p w:rsidR="006F7DC5" w:rsidRPr="001A19B1" w:rsidRDefault="006F7DC5" w:rsidP="001A19B1">
      <w:pPr>
        <w:spacing w:after="0" w:line="240" w:lineRule="auto"/>
        <w:ind w:firstLine="482"/>
        <w:jc w:val="both"/>
        <w:rPr>
          <w:rFonts w:ascii="Times New Roman" w:hAnsi="Times New Roman"/>
        </w:rPr>
      </w:pPr>
      <w:bookmarkStart w:id="346" w:name="_Toc522567270"/>
      <w:r w:rsidRPr="001A19B1">
        <w:rPr>
          <w:rFonts w:ascii="Times New Roman" w:hAnsi="Times New Roman" w:hint="eastAsia"/>
        </w:rPr>
        <w:t>（</w:t>
      </w:r>
      <w:r w:rsidRPr="001A19B1">
        <w:rPr>
          <w:rFonts w:ascii="Times New Roman" w:hAnsi="Times New Roman" w:hint="eastAsia"/>
        </w:rPr>
        <w:t>1</w:t>
      </w:r>
      <w:r w:rsidRPr="001A19B1">
        <w:rPr>
          <w:rFonts w:ascii="Times New Roman" w:hAnsi="Times New Roman" w:hint="eastAsia"/>
        </w:rPr>
        <w:t>）有利于对种养殖企业温室气体排放状况进行管理。通过计算种养殖企业温室气体的排放量，发现农业企业潜在的减排机会，可以为农业企业设定未来的温室气体排放目标。</w:t>
      </w:r>
    </w:p>
    <w:p w:rsidR="006F7DC5" w:rsidRPr="001A19B1" w:rsidRDefault="006F7DC5" w:rsidP="001A19B1">
      <w:pPr>
        <w:spacing w:after="0" w:line="240" w:lineRule="auto"/>
        <w:ind w:firstLine="482"/>
        <w:jc w:val="both"/>
        <w:rPr>
          <w:rFonts w:ascii="Times New Roman" w:hAnsi="Times New Roman"/>
        </w:rPr>
      </w:pPr>
      <w:r w:rsidRPr="001A19B1">
        <w:rPr>
          <w:rFonts w:ascii="Times New Roman" w:hAnsi="Times New Roman" w:hint="eastAsia"/>
        </w:rPr>
        <w:t>（</w:t>
      </w:r>
      <w:r w:rsidRPr="001A19B1">
        <w:rPr>
          <w:rFonts w:ascii="Times New Roman" w:hAnsi="Times New Roman" w:hint="eastAsia"/>
        </w:rPr>
        <w:t>2</w:t>
      </w:r>
      <w:r w:rsidRPr="001A19B1">
        <w:rPr>
          <w:rFonts w:ascii="Times New Roman" w:hAnsi="Times New Roman" w:hint="eastAsia"/>
        </w:rPr>
        <w:t>）满足强制性温室气体控制的需求。对种养殖企业温室气体温室气体进行科学核算，有利于了解种养殖企业温室气体排放情况，制定相关政策合理减排，满足国家、地方温室气体排放控制要求与碳排放权交易要求。</w:t>
      </w:r>
    </w:p>
    <w:p w:rsidR="006F7DC5" w:rsidRPr="001A19B1" w:rsidRDefault="006F7DC5" w:rsidP="001A19B1">
      <w:pPr>
        <w:spacing w:after="0" w:line="240" w:lineRule="auto"/>
        <w:ind w:firstLine="482"/>
        <w:jc w:val="both"/>
        <w:rPr>
          <w:rFonts w:ascii="Times New Roman" w:hAnsi="Times New Roman"/>
        </w:rPr>
      </w:pPr>
      <w:r w:rsidRPr="001A19B1">
        <w:rPr>
          <w:rFonts w:ascii="Times New Roman" w:hAnsi="Times New Roman" w:hint="eastAsia"/>
        </w:rPr>
        <w:t>（</w:t>
      </w:r>
      <w:r w:rsidRPr="001A19B1">
        <w:rPr>
          <w:rFonts w:ascii="Times New Roman" w:hAnsi="Times New Roman" w:hint="eastAsia"/>
        </w:rPr>
        <w:t>3</w:t>
      </w:r>
      <w:r w:rsidRPr="001A19B1">
        <w:rPr>
          <w:rFonts w:ascii="Times New Roman" w:hAnsi="Times New Roman" w:hint="eastAsia"/>
        </w:rPr>
        <w:t>）参与自愿性温室气体行动。对农业企业进行科学合理的温室气体核算可以向产业链上的其他企业提供本企业温室气体排放情况，向自愿性减排机构提供温室气体排放报告，参与温室气体相关的认证、温室气体自愿性减排交易等自愿性行动。</w:t>
      </w:r>
    </w:p>
    <w:p w:rsidR="003A7E44" w:rsidRDefault="003A7E44" w:rsidP="003A7E44">
      <w:pPr>
        <w:pStyle w:val="1"/>
        <w:jc w:val="both"/>
      </w:pPr>
      <w:bookmarkStart w:id="347" w:name="_Toc531975970"/>
      <w:r>
        <w:rPr>
          <w:rFonts w:hint="eastAsia"/>
          <w:lang w:val="aa-ET"/>
        </w:rPr>
        <w:t>4</w:t>
      </w:r>
      <w:r w:rsidR="001A5C7C">
        <w:rPr>
          <w:rFonts w:ascii="宋体" w:hAnsi="宋体"/>
          <w:lang w:val="en-US"/>
        </w:rPr>
        <w:t xml:space="preserve"> </w:t>
      </w:r>
      <w:r w:rsidRPr="00A61EA5">
        <w:rPr>
          <w:rFonts w:hint="eastAsia"/>
        </w:rPr>
        <w:t>标准中如果涉及专利，按照</w:t>
      </w:r>
      <w:r w:rsidRPr="00A61EA5">
        <w:rPr>
          <w:rFonts w:hint="eastAsia"/>
        </w:rPr>
        <w:t>GB/T1.1</w:t>
      </w:r>
      <w:r w:rsidRPr="00A61EA5">
        <w:rPr>
          <w:rFonts w:hint="eastAsia"/>
        </w:rPr>
        <w:t>附录</w:t>
      </w:r>
      <w:r w:rsidRPr="00A61EA5">
        <w:rPr>
          <w:rFonts w:hint="eastAsia"/>
        </w:rPr>
        <w:t>C</w:t>
      </w:r>
      <w:r w:rsidRPr="00A61EA5">
        <w:rPr>
          <w:rFonts w:hint="eastAsia"/>
        </w:rPr>
        <w:t>和《国家标准涉及专利的管理规定》的要求处理；</w:t>
      </w:r>
      <w:bookmarkEnd w:id="346"/>
      <w:bookmarkEnd w:id="347"/>
    </w:p>
    <w:p w:rsidR="003A7E44" w:rsidRPr="00A61EA5" w:rsidRDefault="003A7E44" w:rsidP="003A7E44">
      <w:pPr>
        <w:ind w:firstLine="480"/>
        <w:jc w:val="both"/>
        <w:rPr>
          <w:lang w:val="aa-ET"/>
        </w:rPr>
      </w:pPr>
      <w:r>
        <w:rPr>
          <w:rFonts w:hint="eastAsia"/>
          <w:lang w:val="aa-ET"/>
        </w:rPr>
        <w:t>无。</w:t>
      </w:r>
    </w:p>
    <w:p w:rsidR="003A7E44" w:rsidRDefault="003A7E44" w:rsidP="003A7E44">
      <w:pPr>
        <w:pStyle w:val="1"/>
        <w:keepNext w:val="0"/>
        <w:widowControl w:val="0"/>
        <w:jc w:val="both"/>
      </w:pPr>
      <w:bookmarkStart w:id="348" w:name="_Toc522567271"/>
      <w:bookmarkStart w:id="349" w:name="_Toc531975971"/>
      <w:r>
        <w:rPr>
          <w:rFonts w:hint="eastAsia"/>
          <w:lang w:val="aa-ET"/>
        </w:rPr>
        <w:t>5</w:t>
      </w:r>
      <w:r w:rsidR="001A5C7C">
        <w:rPr>
          <w:rFonts w:ascii="宋体" w:hAnsi="宋体"/>
          <w:lang w:val="en-US"/>
        </w:rPr>
        <w:t xml:space="preserve"> </w:t>
      </w:r>
      <w:r w:rsidRPr="00A61EA5">
        <w:rPr>
          <w:rFonts w:hint="eastAsia"/>
        </w:rPr>
        <w:t>与现行有关法律、法规、规章和相关标准的协调性；</w:t>
      </w:r>
      <w:bookmarkEnd w:id="348"/>
      <w:bookmarkEnd w:id="349"/>
    </w:p>
    <w:p w:rsidR="003A7E44" w:rsidRPr="009A21E9" w:rsidRDefault="003A7E44" w:rsidP="009A21E9">
      <w:pPr>
        <w:spacing w:after="0" w:line="240" w:lineRule="auto"/>
        <w:ind w:firstLine="482"/>
        <w:jc w:val="both"/>
        <w:rPr>
          <w:rFonts w:ascii="Times New Roman" w:hAnsi="Times New Roman"/>
        </w:rPr>
      </w:pPr>
      <w:r w:rsidRPr="009A21E9">
        <w:rPr>
          <w:rFonts w:ascii="Times New Roman" w:hAnsi="Times New Roman" w:hint="eastAsia"/>
        </w:rPr>
        <w:t>在标准制定过程中，通过充分调研，注意与现有温室气体排放核算方面的国际标准、国际组织标准以及国家和地方相关标准的协调一致，</w:t>
      </w:r>
      <w:r w:rsidR="009A21E9" w:rsidRPr="009A21E9">
        <w:rPr>
          <w:rFonts w:ascii="Times New Roman" w:hAnsi="Times New Roman" w:hint="eastAsia"/>
        </w:rPr>
        <w:t>同时</w:t>
      </w:r>
      <w:r w:rsidRPr="009A21E9">
        <w:rPr>
          <w:rFonts w:ascii="Times New Roman" w:hAnsi="Times New Roman" w:hint="eastAsia"/>
        </w:rPr>
        <w:t>符合我国奶牛养殖技术发展方针和政策的要求。</w:t>
      </w:r>
    </w:p>
    <w:p w:rsidR="003A7E44" w:rsidRDefault="003A7E44" w:rsidP="003A7E44">
      <w:pPr>
        <w:pStyle w:val="1"/>
        <w:jc w:val="both"/>
      </w:pPr>
      <w:bookmarkStart w:id="350" w:name="_Toc522567272"/>
      <w:bookmarkStart w:id="351" w:name="_Toc531975972"/>
      <w:r>
        <w:rPr>
          <w:rFonts w:hint="eastAsia"/>
        </w:rPr>
        <w:t>6</w:t>
      </w:r>
      <w:r w:rsidR="001A5C7C">
        <w:t xml:space="preserve"> </w:t>
      </w:r>
      <w:r w:rsidRPr="00A61EA5">
        <w:rPr>
          <w:rFonts w:hint="eastAsia"/>
        </w:rPr>
        <w:t>重大分歧意见的处理经过和依据；</w:t>
      </w:r>
      <w:bookmarkEnd w:id="350"/>
      <w:bookmarkEnd w:id="351"/>
    </w:p>
    <w:p w:rsidR="003A7E44" w:rsidRPr="00A61EA5" w:rsidRDefault="003A7E44" w:rsidP="003A7E44">
      <w:pPr>
        <w:ind w:firstLine="480"/>
        <w:jc w:val="both"/>
        <w:rPr>
          <w:lang w:val="aa-ET"/>
        </w:rPr>
      </w:pPr>
      <w:r>
        <w:rPr>
          <w:rFonts w:hint="eastAsia"/>
          <w:lang w:val="aa-ET"/>
        </w:rPr>
        <w:t>无。</w:t>
      </w:r>
    </w:p>
    <w:p w:rsidR="003A7E44" w:rsidRDefault="003A7E44" w:rsidP="003A7E44">
      <w:pPr>
        <w:pStyle w:val="1"/>
        <w:jc w:val="both"/>
      </w:pPr>
      <w:bookmarkStart w:id="352" w:name="_Toc522567273"/>
      <w:bookmarkStart w:id="353" w:name="_Toc531975973"/>
      <w:r>
        <w:rPr>
          <w:rFonts w:hint="eastAsia"/>
          <w:lang w:val="aa-ET"/>
        </w:rPr>
        <w:lastRenderedPageBreak/>
        <w:t>7</w:t>
      </w:r>
      <w:r w:rsidR="001A5C7C">
        <w:rPr>
          <w:rFonts w:ascii="宋体" w:hAnsi="宋体"/>
          <w:lang w:val="en-US"/>
        </w:rPr>
        <w:t xml:space="preserve"> </w:t>
      </w:r>
      <w:r w:rsidRPr="00A61EA5">
        <w:rPr>
          <w:rFonts w:hint="eastAsia"/>
        </w:rPr>
        <w:t>采用国际标准和国外先进标准情况，与国际、国外同类标准水平的对比情况，国内外关键指标对比分析情况；</w:t>
      </w:r>
      <w:bookmarkEnd w:id="352"/>
      <w:bookmarkEnd w:id="353"/>
    </w:p>
    <w:p w:rsidR="003A7E44" w:rsidRPr="00A61EA5" w:rsidRDefault="003A7E44" w:rsidP="003A7E44">
      <w:pPr>
        <w:ind w:firstLine="480"/>
        <w:jc w:val="both"/>
        <w:rPr>
          <w:lang w:val="aa-ET"/>
        </w:rPr>
      </w:pPr>
      <w:r>
        <w:rPr>
          <w:rFonts w:hint="eastAsia"/>
          <w:lang w:val="aa-ET"/>
        </w:rPr>
        <w:t>无。</w:t>
      </w:r>
    </w:p>
    <w:p w:rsidR="003A7E44" w:rsidRDefault="003A7E44" w:rsidP="003A7E44">
      <w:pPr>
        <w:pStyle w:val="1"/>
        <w:jc w:val="both"/>
      </w:pPr>
      <w:bookmarkStart w:id="354" w:name="_Toc522567274"/>
      <w:bookmarkStart w:id="355" w:name="_Toc531975974"/>
      <w:r>
        <w:rPr>
          <w:rFonts w:hint="eastAsia"/>
        </w:rPr>
        <w:t>8</w:t>
      </w:r>
      <w:r w:rsidR="001A5C7C">
        <w:t xml:space="preserve"> </w:t>
      </w:r>
      <w:r w:rsidRPr="00A61EA5">
        <w:rPr>
          <w:rFonts w:hint="eastAsia"/>
        </w:rPr>
        <w:t>贯彻标准的要求和措施建议（包括组织措施、技术措施、过渡办法、实施日期等），废止现行相关标准的建议；</w:t>
      </w:r>
      <w:bookmarkEnd w:id="354"/>
      <w:bookmarkEnd w:id="355"/>
    </w:p>
    <w:p w:rsidR="003A7E44" w:rsidRPr="004D53FA" w:rsidRDefault="003A7E44" w:rsidP="003A7E44">
      <w:pPr>
        <w:widowControl w:val="0"/>
        <w:ind w:firstLine="480"/>
        <w:jc w:val="both"/>
      </w:pPr>
      <w:r w:rsidRPr="004D53FA">
        <w:rPr>
          <w:rFonts w:hint="eastAsia"/>
        </w:rPr>
        <w:t>为确保本标准的贯彻执行，标准编制组提出以下实施意见：</w:t>
      </w:r>
    </w:p>
    <w:p w:rsidR="003A7E44" w:rsidRPr="004D53FA" w:rsidRDefault="003A7E44" w:rsidP="003A7E44">
      <w:pPr>
        <w:widowControl w:val="0"/>
        <w:ind w:firstLine="480"/>
        <w:jc w:val="both"/>
      </w:pPr>
      <w:r w:rsidRPr="004D53FA">
        <w:rPr>
          <w:rFonts w:hint="eastAsia"/>
        </w:rPr>
        <w:t>（</w:t>
      </w:r>
      <w:r w:rsidRPr="004D53FA">
        <w:t>1</w:t>
      </w:r>
      <w:r w:rsidRPr="004D53FA">
        <w:rPr>
          <w:rFonts w:hint="eastAsia"/>
        </w:rPr>
        <w:t>）人员培训。由本标准的主要起草单位负责对相关单位的从事</w:t>
      </w:r>
      <w:r w:rsidRPr="004D53FA">
        <w:t>GHG</w:t>
      </w:r>
      <w:r w:rsidRPr="004D53FA">
        <w:rPr>
          <w:rFonts w:hint="eastAsia"/>
        </w:rPr>
        <w:t>排放计算和报告的人员进行所需的培训，使他们理解和掌握本标准所涉及的内容和方法，同时达到宣传本标准的目的。</w:t>
      </w:r>
    </w:p>
    <w:p w:rsidR="003A7E44" w:rsidRPr="004D53FA" w:rsidRDefault="003A7E44" w:rsidP="003A7E44">
      <w:pPr>
        <w:widowControl w:val="0"/>
        <w:ind w:firstLine="480"/>
        <w:jc w:val="both"/>
      </w:pPr>
      <w:r w:rsidRPr="004D53FA">
        <w:rPr>
          <w:rFonts w:hint="eastAsia"/>
        </w:rPr>
        <w:t>（</w:t>
      </w:r>
      <w:r w:rsidRPr="004D53FA">
        <w:t>2</w:t>
      </w:r>
      <w:r w:rsidRPr="004D53FA">
        <w:rPr>
          <w:rFonts w:hint="eastAsia"/>
        </w:rPr>
        <w:t>）软件开发。根据本标准的内容和计算方法，开发基于</w:t>
      </w:r>
      <w:r>
        <w:rPr>
          <w:rFonts w:hint="eastAsia"/>
        </w:rPr>
        <w:t>企业</w:t>
      </w:r>
      <w:r w:rsidRPr="004D53FA">
        <w:rPr>
          <w:rFonts w:hint="eastAsia"/>
        </w:rPr>
        <w:t>的温室气体排放量计算软件，搭建组织、核查机构和</w:t>
      </w:r>
      <w:r w:rsidRPr="004D53FA">
        <w:t>GHG</w:t>
      </w:r>
      <w:r w:rsidRPr="004D53FA">
        <w:rPr>
          <w:rFonts w:hint="eastAsia"/>
        </w:rPr>
        <w:t>管理部门的工作平台。填报和选取有关参数，由软件自动完成计算，获得</w:t>
      </w:r>
      <w:bookmarkStart w:id="356" w:name="_GoBack"/>
      <w:bookmarkEnd w:id="356"/>
      <w:r w:rsidRPr="004D53FA">
        <w:rPr>
          <w:rFonts w:hint="eastAsia"/>
        </w:rPr>
        <w:t>量化结果。</w:t>
      </w:r>
    </w:p>
    <w:p w:rsidR="003A7E44" w:rsidRPr="004D53FA" w:rsidRDefault="003A7E44" w:rsidP="003A7E44">
      <w:pPr>
        <w:widowControl w:val="0"/>
        <w:ind w:firstLine="480"/>
        <w:jc w:val="both"/>
      </w:pPr>
      <w:r w:rsidRPr="004D53FA">
        <w:rPr>
          <w:rFonts w:hint="eastAsia"/>
        </w:rPr>
        <w:t>（</w:t>
      </w:r>
      <w:r w:rsidRPr="004D53FA">
        <w:t>3</w:t>
      </w:r>
      <w:r w:rsidRPr="004D53FA">
        <w:rPr>
          <w:rFonts w:hint="eastAsia"/>
        </w:rPr>
        <w:t>）示范实施。选取典型单位，示范实施本标准，为推广实施本标准积累经验。</w:t>
      </w:r>
    </w:p>
    <w:p w:rsidR="003A7E44" w:rsidRPr="00A61EA5" w:rsidRDefault="003A7E44" w:rsidP="003A7E44">
      <w:pPr>
        <w:widowControl w:val="0"/>
        <w:ind w:firstLine="480"/>
        <w:jc w:val="both"/>
        <w:rPr>
          <w:lang w:val="aa-ET"/>
        </w:rPr>
      </w:pPr>
      <w:r w:rsidRPr="004D53FA">
        <w:rPr>
          <w:rFonts w:hint="eastAsia"/>
        </w:rPr>
        <w:t>（</w:t>
      </w:r>
      <w:r w:rsidRPr="004D53FA">
        <w:t>4</w:t>
      </w:r>
      <w:r w:rsidRPr="004D53FA">
        <w:rPr>
          <w:rFonts w:hint="eastAsia"/>
        </w:rPr>
        <w:t>）全面推广。在全</w:t>
      </w:r>
      <w:r>
        <w:rPr>
          <w:rFonts w:hint="eastAsia"/>
        </w:rPr>
        <w:t>国</w:t>
      </w:r>
      <w:r w:rsidRPr="004D53FA">
        <w:rPr>
          <w:rFonts w:hint="eastAsia"/>
        </w:rPr>
        <w:t>范围推广实施本标准，切实为实现温室气体减排和完善碳市场交易服务，并总结经验，为我国其他</w:t>
      </w:r>
      <w:r>
        <w:rPr>
          <w:rFonts w:hint="eastAsia"/>
        </w:rPr>
        <w:t>畜禽养殖企业的温室气体排放核算</w:t>
      </w:r>
      <w:r w:rsidRPr="004D53FA">
        <w:rPr>
          <w:rFonts w:hint="eastAsia"/>
        </w:rPr>
        <w:t>提供有益的经验。</w:t>
      </w:r>
    </w:p>
    <w:p w:rsidR="003A7E44" w:rsidRPr="00A61EA5" w:rsidRDefault="003A7E44" w:rsidP="003A7E44">
      <w:pPr>
        <w:pStyle w:val="1"/>
        <w:jc w:val="both"/>
      </w:pPr>
      <w:bookmarkStart w:id="357" w:name="_Toc522567275"/>
      <w:bookmarkStart w:id="358" w:name="_Toc531975975"/>
      <w:r>
        <w:rPr>
          <w:rFonts w:hint="eastAsia"/>
        </w:rPr>
        <w:t>9</w:t>
      </w:r>
      <w:r w:rsidR="001A5C7C">
        <w:t xml:space="preserve"> </w:t>
      </w:r>
      <w:r w:rsidRPr="00A61EA5">
        <w:rPr>
          <w:rFonts w:hint="eastAsia"/>
        </w:rPr>
        <w:t>其它应予说明的事项。</w:t>
      </w:r>
      <w:bookmarkEnd w:id="357"/>
      <w:bookmarkEnd w:id="358"/>
    </w:p>
    <w:bookmarkEnd w:id="5"/>
    <w:p w:rsidR="003A7E44" w:rsidRPr="0007257F" w:rsidRDefault="003A7E44" w:rsidP="003A7E44">
      <w:pPr>
        <w:ind w:firstLine="480"/>
        <w:jc w:val="both"/>
        <w:rPr>
          <w:lang w:val="aa-ET"/>
        </w:rPr>
      </w:pPr>
      <w:r>
        <w:rPr>
          <w:lang w:val="aa-ET"/>
        </w:rPr>
        <w:t>无。</w:t>
      </w:r>
    </w:p>
    <w:p w:rsidR="00C84AE4" w:rsidRPr="003A7E44" w:rsidRDefault="00C84AE4" w:rsidP="003A7E44">
      <w:pPr>
        <w:spacing w:line="360" w:lineRule="auto"/>
        <w:ind w:firstLineChars="200" w:firstLine="560"/>
        <w:jc w:val="both"/>
        <w:rPr>
          <w:rFonts w:ascii="Times New Roman" w:eastAsia="仿宋_GB2312" w:hAnsi="Times New Roman"/>
          <w:sz w:val="28"/>
          <w:szCs w:val="28"/>
          <w:lang w:val="aa-ET"/>
        </w:rPr>
      </w:pPr>
    </w:p>
    <w:sectPr w:rsidR="00C84AE4" w:rsidRPr="003A7E44" w:rsidSect="008558CC">
      <w:footerReference w:type="default" r:id="rId12"/>
      <w:pgSz w:w="11906" w:h="16838"/>
      <w:pgMar w:top="1928" w:right="1616" w:bottom="1474" w:left="1616" w:header="851" w:footer="992" w:gutter="0"/>
      <w:pgNumType w:start="1"/>
      <w:cols w:space="720"/>
      <w:docGrid w:type="linesAndChar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56C" w:rsidRDefault="005C656C">
      <w:pPr>
        <w:spacing w:after="0" w:line="240" w:lineRule="auto"/>
      </w:pPr>
      <w:r>
        <w:separator/>
      </w:r>
    </w:p>
  </w:endnote>
  <w:endnote w:type="continuationSeparator" w:id="0">
    <w:p w:rsidR="005C656C" w:rsidRDefault="005C6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43" w:usb2="00000009" w:usb3="00000000" w:csb0="000001FF" w:csb1="00000000"/>
  </w:font>
  <w:font w:name="汉仪书宋二简">
    <w:altName w:val="宋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
    <w:altName w:val="Tahoma"/>
    <w:charset w:val="00"/>
    <w:family w:val="auto"/>
    <w:pitch w:val="default"/>
    <w:sig w:usb0="00000000" w:usb1="00000000" w:usb2="00000010" w:usb3="00000000" w:csb0="001D0097"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imes New Roman”“">
    <w:altName w:val="宋体"/>
    <w:charset w:val="86"/>
    <w:family w:val="roma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0" w:usb1="00000000" w:usb2="00000010" w:usb3="00000000" w:csb0="00040000" w:csb1="00000000"/>
  </w:font>
  <w:font w:name="FangSong">
    <w:altName w:val="Times New Roman"/>
    <w:panose1 w:val="00000000000000000000"/>
    <w:charset w:val="00"/>
    <w:family w:val="roman"/>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AA4" w:rsidRDefault="009C3AA4">
    <w:pPr>
      <w:pStyle w:val="af6"/>
      <w:numPr>
        <w:ilvl w:val="0"/>
        <w:numId w:val="0"/>
      </w:numPr>
      <w:ind w:right="240"/>
      <w:jc w:val="cente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00396885"/>
                          </w:sdtPr>
                          <w:sdtContent>
                            <w:p w:rsidR="009C3AA4" w:rsidRDefault="009C3AA4">
                              <w:pPr>
                                <w:pStyle w:val="af6"/>
                                <w:numPr>
                                  <w:ilvl w:val="0"/>
                                  <w:numId w:val="0"/>
                                </w:numPr>
                                <w:ind w:right="240"/>
                                <w:jc w:val="center"/>
                              </w:pPr>
                              <w:r>
                                <w:fldChar w:fldCharType="begin"/>
                              </w:r>
                              <w:r>
                                <w:instrText>PAGE   \* MERGEFORMAT</w:instrText>
                              </w:r>
                              <w:r>
                                <w:fldChar w:fldCharType="separate"/>
                              </w:r>
                              <w:r w:rsidR="001A5C7C" w:rsidRPr="001A5C7C">
                                <w:rPr>
                                  <w:noProof/>
                                  <w:lang w:val="zh-CN"/>
                                </w:rPr>
                                <w:t>3</w:t>
                              </w:r>
                              <w:r>
                                <w:fldChar w:fldCharType="end"/>
                              </w:r>
                            </w:p>
                          </w:sdtContent>
                        </w:sdt>
                        <w:p w:rsidR="009C3AA4" w:rsidRDefault="009C3AA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54"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700396885"/>
                    </w:sdtPr>
                    <w:sdtContent>
                      <w:p w:rsidR="009C3AA4" w:rsidRDefault="009C3AA4">
                        <w:pPr>
                          <w:pStyle w:val="af6"/>
                          <w:numPr>
                            <w:ilvl w:val="0"/>
                            <w:numId w:val="0"/>
                          </w:numPr>
                          <w:ind w:right="240"/>
                          <w:jc w:val="center"/>
                        </w:pPr>
                        <w:r>
                          <w:fldChar w:fldCharType="begin"/>
                        </w:r>
                        <w:r>
                          <w:instrText>PAGE   \* MERGEFORMAT</w:instrText>
                        </w:r>
                        <w:r>
                          <w:fldChar w:fldCharType="separate"/>
                        </w:r>
                        <w:r w:rsidR="001A5C7C" w:rsidRPr="001A5C7C">
                          <w:rPr>
                            <w:noProof/>
                            <w:lang w:val="zh-CN"/>
                          </w:rPr>
                          <w:t>3</w:t>
                        </w:r>
                        <w:r>
                          <w:fldChar w:fldCharType="end"/>
                        </w:r>
                      </w:p>
                    </w:sdtContent>
                  </w:sdt>
                  <w:p w:rsidR="009C3AA4" w:rsidRDefault="009C3AA4"/>
                </w:txbxContent>
              </v:textbox>
              <w10:wrap anchorx="margin"/>
            </v:shape>
          </w:pict>
        </mc:Fallback>
      </mc:AlternateContent>
    </w:r>
  </w:p>
  <w:p w:rsidR="009C3AA4" w:rsidRDefault="009C3AA4">
    <w:pPr>
      <w:pStyle w:val="af6"/>
      <w:numPr>
        <w:ilvl w:val="0"/>
        <w:numId w:val="0"/>
      </w:numPr>
      <w:ind w:left="8727" w:right="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AA4" w:rsidRDefault="009C3AA4" w:rsidP="008558CC">
    <w:pPr>
      <w:pStyle w:val="af6"/>
      <w:numPr>
        <w:ilvl w:val="0"/>
        <w:numId w:val="0"/>
      </w:numPr>
      <w:ind w:right="240"/>
      <w:jc w:val="center"/>
    </w:pPr>
    <w:r>
      <w:fldChar w:fldCharType="begin"/>
    </w:r>
    <w:r>
      <w:instrText>PAGE   \* MERGEFORMAT</w:instrText>
    </w:r>
    <w:r>
      <w:fldChar w:fldCharType="separate"/>
    </w:r>
    <w:r w:rsidR="001A5C7C" w:rsidRPr="001A5C7C">
      <w:rPr>
        <w:noProof/>
        <w:lang w:val="zh-CN"/>
      </w:rPr>
      <w:t>17</w:t>
    </w:r>
    <w:r>
      <w:fldChar w:fldCharType="end"/>
    </w:r>
  </w:p>
  <w:p w:rsidR="009C3AA4" w:rsidRPr="00D632DB" w:rsidRDefault="009C3AA4" w:rsidP="009E2932">
    <w:pPr>
      <w:pStyle w:val="af6"/>
      <w:numPr>
        <w:ilvl w:val="0"/>
        <w:numId w:val="0"/>
      </w:numPr>
      <w:ind w:left="8727" w:right="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56C" w:rsidRDefault="005C656C">
      <w:pPr>
        <w:spacing w:after="0" w:line="240" w:lineRule="auto"/>
      </w:pPr>
      <w:r>
        <w:separator/>
      </w:r>
    </w:p>
  </w:footnote>
  <w:footnote w:type="continuationSeparator" w:id="0">
    <w:p w:rsidR="005C656C" w:rsidRDefault="005C65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AA4" w:rsidRDefault="009C3AA4">
    <w:pPr>
      <w:pStyle w:val="af9"/>
      <w:numPr>
        <w:ilvl w:val="0"/>
        <w:numId w:val="0"/>
      </w:num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none"/>
      <w:pStyle w:val="a"/>
      <w:suff w:val="nothing"/>
      <w:lvlText w:val="%1——"/>
      <w:lvlJc w:val="left"/>
      <w:pPr>
        <w:ind w:left="833" w:hanging="408"/>
      </w:pPr>
      <w:rPr>
        <w:rFonts w:hint="eastAsia"/>
      </w:rPr>
    </w:lvl>
    <w:lvl w:ilvl="1">
      <w:start w:val="1"/>
      <w:numFmt w:val="bullet"/>
      <w:pStyle w:val="a0"/>
      <w:lvlText w:val=""/>
      <w:lvlJc w:val="left"/>
      <w:pPr>
        <w:tabs>
          <w:tab w:val="left" w:pos="760"/>
        </w:tabs>
        <w:ind w:left="1264" w:hanging="413"/>
      </w:pPr>
      <w:rPr>
        <w:rFonts w:ascii="Symbol" w:hAnsi="Symbol" w:cs="Symbol" w:hint="default"/>
        <w:color w:val="auto"/>
      </w:rPr>
    </w:lvl>
    <w:lvl w:ilvl="2">
      <w:start w:val="1"/>
      <w:numFmt w:val="bullet"/>
      <w:pStyle w:val="a1"/>
      <w:lvlText w:val=""/>
      <w:lvlJc w:val="left"/>
      <w:pPr>
        <w:tabs>
          <w:tab w:val="left" w:pos="1678"/>
        </w:tabs>
        <w:ind w:left="1678" w:hanging="414"/>
      </w:pPr>
      <w:rPr>
        <w:rFonts w:ascii="Symbol" w:hAnsi="Symbol" w:cs="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1" w15:restartNumberingAfterBreak="0">
    <w:nsid w:val="00000008"/>
    <w:multiLevelType w:val="multilevel"/>
    <w:tmpl w:val="00000008"/>
    <w:lvl w:ilvl="0">
      <w:start w:val="1"/>
      <w:numFmt w:val="decimal"/>
      <w:pStyle w:val="a2"/>
      <w:lvlText w:val="%1)"/>
      <w:lvlJc w:val="left"/>
      <w:pPr>
        <w:tabs>
          <w:tab w:val="left" w:pos="0"/>
        </w:tabs>
        <w:ind w:left="720" w:hanging="357"/>
      </w:pPr>
      <w:rPr>
        <w:rFonts w:hint="eastAsia"/>
      </w:rPr>
    </w:lvl>
    <w:lvl w:ilvl="1">
      <w:start w:val="1"/>
      <w:numFmt w:val="lowerLetter"/>
      <w:lvlText w:val="%2)"/>
      <w:lvlJc w:val="left"/>
      <w:pPr>
        <w:tabs>
          <w:tab w:val="left" w:pos="504"/>
        </w:tabs>
        <w:ind w:left="544" w:hanging="544"/>
      </w:pPr>
      <w:rPr>
        <w:rFonts w:hint="eastAsia"/>
      </w:rPr>
    </w:lvl>
    <w:lvl w:ilvl="2">
      <w:start w:val="1"/>
      <w:numFmt w:val="lowerRoman"/>
      <w:lvlText w:val="%3."/>
      <w:lvlJc w:val="right"/>
      <w:pPr>
        <w:tabs>
          <w:tab w:val="left" w:pos="532"/>
        </w:tabs>
        <w:ind w:left="544" w:hanging="544"/>
      </w:pPr>
      <w:rPr>
        <w:rFonts w:hint="eastAsia"/>
      </w:rPr>
    </w:lvl>
    <w:lvl w:ilvl="3">
      <w:start w:val="1"/>
      <w:numFmt w:val="decimal"/>
      <w:lvlText w:val="%4."/>
      <w:lvlJc w:val="left"/>
      <w:pPr>
        <w:tabs>
          <w:tab w:val="left" w:pos="560"/>
        </w:tabs>
        <w:ind w:left="544" w:hanging="544"/>
      </w:pPr>
      <w:rPr>
        <w:rFonts w:hint="eastAsia"/>
      </w:rPr>
    </w:lvl>
    <w:lvl w:ilvl="4">
      <w:start w:val="1"/>
      <w:numFmt w:val="lowerLetter"/>
      <w:lvlText w:val="%5)"/>
      <w:lvlJc w:val="left"/>
      <w:pPr>
        <w:tabs>
          <w:tab w:val="left" w:pos="588"/>
        </w:tabs>
        <w:ind w:left="544" w:hanging="544"/>
      </w:pPr>
      <w:rPr>
        <w:rFonts w:hint="eastAsia"/>
      </w:rPr>
    </w:lvl>
    <w:lvl w:ilvl="5">
      <w:start w:val="1"/>
      <w:numFmt w:val="lowerRoman"/>
      <w:lvlText w:val="%6."/>
      <w:lvlJc w:val="right"/>
      <w:pPr>
        <w:tabs>
          <w:tab w:val="left" w:pos="616"/>
        </w:tabs>
        <w:ind w:left="544" w:hanging="544"/>
      </w:pPr>
      <w:rPr>
        <w:rFonts w:hint="eastAsia"/>
      </w:rPr>
    </w:lvl>
    <w:lvl w:ilvl="6">
      <w:start w:val="1"/>
      <w:numFmt w:val="decimal"/>
      <w:lvlText w:val="%7."/>
      <w:lvlJc w:val="left"/>
      <w:pPr>
        <w:tabs>
          <w:tab w:val="left" w:pos="644"/>
        </w:tabs>
        <w:ind w:left="544" w:hanging="544"/>
      </w:pPr>
      <w:rPr>
        <w:rFonts w:hint="eastAsia"/>
      </w:rPr>
    </w:lvl>
    <w:lvl w:ilvl="7">
      <w:start w:val="1"/>
      <w:numFmt w:val="lowerLetter"/>
      <w:lvlText w:val="%8)"/>
      <w:lvlJc w:val="left"/>
      <w:pPr>
        <w:tabs>
          <w:tab w:val="left" w:pos="672"/>
        </w:tabs>
        <w:ind w:left="544" w:hanging="544"/>
      </w:pPr>
      <w:rPr>
        <w:rFonts w:hint="eastAsia"/>
      </w:rPr>
    </w:lvl>
    <w:lvl w:ilvl="8">
      <w:start w:val="1"/>
      <w:numFmt w:val="lowerRoman"/>
      <w:lvlText w:val="%9."/>
      <w:lvlJc w:val="right"/>
      <w:pPr>
        <w:tabs>
          <w:tab w:val="left" w:pos="700"/>
        </w:tabs>
        <w:ind w:left="544" w:hanging="544"/>
      </w:pPr>
      <w:rPr>
        <w:rFonts w:hint="eastAsia"/>
      </w:rPr>
    </w:lvl>
  </w:abstractNum>
  <w:abstractNum w:abstractNumId="2" w15:restartNumberingAfterBreak="0">
    <w:nsid w:val="00000009"/>
    <w:multiLevelType w:val="multilevel"/>
    <w:tmpl w:val="00000009"/>
    <w:lvl w:ilvl="0">
      <w:start w:val="1"/>
      <w:numFmt w:val="upperLetter"/>
      <w:pStyle w:val="a3"/>
      <w:lvlText w:val="%1"/>
      <w:lvlJc w:val="left"/>
      <w:pPr>
        <w:tabs>
          <w:tab w:val="left" w:pos="0"/>
        </w:tabs>
        <w:ind w:hanging="425"/>
      </w:pPr>
      <w:rPr>
        <w:rFonts w:hint="eastAsia"/>
      </w:rPr>
    </w:lvl>
    <w:lvl w:ilvl="1">
      <w:start w:val="1"/>
      <w:numFmt w:val="decimal"/>
      <w:suff w:val="nothing"/>
      <w:lvlText w:val="表%1.%2　"/>
      <w:lvlJc w:val="left"/>
      <w:pPr>
        <w:ind w:left="1418"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3" w15:restartNumberingAfterBreak="0">
    <w:nsid w:val="0000000B"/>
    <w:multiLevelType w:val="multilevel"/>
    <w:tmpl w:val="0000000B"/>
    <w:lvl w:ilvl="0">
      <w:start w:val="1"/>
      <w:numFmt w:val="none"/>
      <w:pStyle w:val="a4"/>
      <w:suff w:val="nothing"/>
      <w:lvlText w:val="%1示例："/>
      <w:lvlJc w:val="left"/>
      <w:pPr>
        <w:ind w:firstLine="363"/>
      </w:pPr>
      <w:rPr>
        <w:rFonts w:ascii="黑体" w:eastAsia="黑体" w:hint="eastAsia"/>
        <w:b w:val="0"/>
        <w:bCs w:val="0"/>
        <w:i w:val="0"/>
        <w:iCs w:val="0"/>
        <w:sz w:val="18"/>
        <w:szCs w:val="18"/>
      </w:rPr>
    </w:lvl>
    <w:lvl w:ilvl="1">
      <w:start w:val="1"/>
      <w:numFmt w:val="lowerLetter"/>
      <w:lvlText w:val="%2)"/>
      <w:lvlJc w:val="left"/>
      <w:pPr>
        <w:tabs>
          <w:tab w:val="left" w:pos="363"/>
        </w:tabs>
        <w:ind w:firstLine="363"/>
      </w:pPr>
      <w:rPr>
        <w:rFonts w:hint="eastAsia"/>
      </w:rPr>
    </w:lvl>
    <w:lvl w:ilvl="2">
      <w:start w:val="1"/>
      <w:numFmt w:val="lowerRoman"/>
      <w:lvlText w:val="%3."/>
      <w:lvlJc w:val="right"/>
      <w:pPr>
        <w:tabs>
          <w:tab w:val="left" w:pos="363"/>
        </w:tabs>
        <w:ind w:firstLine="363"/>
      </w:pPr>
      <w:rPr>
        <w:rFonts w:hint="eastAsia"/>
      </w:rPr>
    </w:lvl>
    <w:lvl w:ilvl="3">
      <w:start w:val="1"/>
      <w:numFmt w:val="decimal"/>
      <w:lvlText w:val="%4."/>
      <w:lvlJc w:val="left"/>
      <w:pPr>
        <w:tabs>
          <w:tab w:val="left" w:pos="363"/>
        </w:tabs>
        <w:ind w:firstLine="363"/>
      </w:pPr>
      <w:rPr>
        <w:rFonts w:hint="eastAsia"/>
      </w:rPr>
    </w:lvl>
    <w:lvl w:ilvl="4">
      <w:start w:val="1"/>
      <w:numFmt w:val="lowerLetter"/>
      <w:lvlText w:val="%5)"/>
      <w:lvlJc w:val="left"/>
      <w:pPr>
        <w:tabs>
          <w:tab w:val="left" w:pos="363"/>
        </w:tabs>
        <w:ind w:firstLine="363"/>
      </w:pPr>
      <w:rPr>
        <w:rFonts w:hint="eastAsia"/>
      </w:rPr>
    </w:lvl>
    <w:lvl w:ilvl="5">
      <w:start w:val="1"/>
      <w:numFmt w:val="lowerRoman"/>
      <w:lvlText w:val="%6."/>
      <w:lvlJc w:val="right"/>
      <w:pPr>
        <w:tabs>
          <w:tab w:val="left" w:pos="363"/>
        </w:tabs>
        <w:ind w:firstLine="363"/>
      </w:pPr>
      <w:rPr>
        <w:rFonts w:hint="eastAsia"/>
      </w:rPr>
    </w:lvl>
    <w:lvl w:ilvl="6">
      <w:start w:val="1"/>
      <w:numFmt w:val="decimal"/>
      <w:lvlText w:val="%7."/>
      <w:lvlJc w:val="left"/>
      <w:pPr>
        <w:tabs>
          <w:tab w:val="left" w:pos="363"/>
        </w:tabs>
        <w:ind w:firstLine="363"/>
      </w:pPr>
      <w:rPr>
        <w:rFonts w:hint="eastAsia"/>
      </w:rPr>
    </w:lvl>
    <w:lvl w:ilvl="7">
      <w:start w:val="1"/>
      <w:numFmt w:val="lowerLetter"/>
      <w:lvlText w:val="%8)"/>
      <w:lvlJc w:val="left"/>
      <w:pPr>
        <w:tabs>
          <w:tab w:val="left" w:pos="363"/>
        </w:tabs>
        <w:ind w:firstLine="363"/>
      </w:pPr>
      <w:rPr>
        <w:rFonts w:hint="eastAsia"/>
      </w:rPr>
    </w:lvl>
    <w:lvl w:ilvl="8">
      <w:start w:val="1"/>
      <w:numFmt w:val="lowerRoman"/>
      <w:lvlText w:val="%9."/>
      <w:lvlJc w:val="right"/>
      <w:pPr>
        <w:tabs>
          <w:tab w:val="left" w:pos="363"/>
        </w:tabs>
        <w:ind w:firstLine="363"/>
      </w:pPr>
      <w:rPr>
        <w:rFonts w:hint="eastAsia"/>
      </w:rPr>
    </w:lvl>
  </w:abstractNum>
  <w:abstractNum w:abstractNumId="4" w15:restartNumberingAfterBreak="0">
    <w:nsid w:val="0000000C"/>
    <w:multiLevelType w:val="multilevel"/>
    <w:tmpl w:val="0000000C"/>
    <w:lvl w:ilvl="0">
      <w:start w:val="1"/>
      <w:numFmt w:val="decimal"/>
      <w:pStyle w:val="a5"/>
      <w:suff w:val="nothing"/>
      <w:lvlText w:val="示例%1："/>
      <w:lvlJc w:val="left"/>
      <w:pPr>
        <w:ind w:firstLine="363"/>
      </w:pPr>
      <w:rPr>
        <w:rFonts w:ascii="黑体" w:eastAsia="黑体" w:hAnsi="Times New Roman" w:hint="eastAsia"/>
        <w:b w:val="0"/>
        <w:bCs w:val="0"/>
        <w:i w:val="0"/>
        <w:iCs w:val="0"/>
        <w:sz w:val="18"/>
        <w:szCs w:val="18"/>
        <w:vertAlign w:val="baseline"/>
      </w:rPr>
    </w:lvl>
    <w:lvl w:ilvl="1">
      <w:start w:val="1"/>
      <w:numFmt w:val="none"/>
      <w:suff w:val="space"/>
      <w:lvlText w:val=""/>
      <w:lvlJc w:val="left"/>
      <w:rPr>
        <w:rFonts w:hint="eastAsia"/>
        <w:vertAlign w:val="baseline"/>
      </w:rPr>
    </w:lvl>
    <w:lvl w:ilvl="2">
      <w:start w:val="1"/>
      <w:numFmt w:val="decimal"/>
      <w:suff w:val="space"/>
      <w:lvlText w:val="2.2.%3"/>
      <w:lvlJc w:val="left"/>
      <w:rPr>
        <w:rFonts w:hint="eastAsia"/>
        <w:vertAlign w:val="baseline"/>
      </w:rPr>
    </w:lvl>
    <w:lvl w:ilvl="3">
      <w:start w:val="1"/>
      <w:numFmt w:val="decimal"/>
      <w:lvlText w:val="%4."/>
      <w:lvlJc w:val="left"/>
      <w:pPr>
        <w:tabs>
          <w:tab w:val="left" w:pos="0"/>
        </w:tabs>
        <w:ind w:left="992" w:hanging="629"/>
      </w:pPr>
      <w:rPr>
        <w:rFonts w:hint="eastAsia"/>
        <w:vertAlign w:val="baseline"/>
      </w:rPr>
    </w:lvl>
    <w:lvl w:ilvl="4">
      <w:start w:val="1"/>
      <w:numFmt w:val="lowerLetter"/>
      <w:lvlText w:val="%5)"/>
      <w:lvlJc w:val="left"/>
      <w:pPr>
        <w:tabs>
          <w:tab w:val="left" w:pos="0"/>
        </w:tabs>
        <w:ind w:left="992" w:hanging="629"/>
      </w:pPr>
      <w:rPr>
        <w:rFonts w:hint="eastAsia"/>
        <w:vertAlign w:val="baseline"/>
      </w:rPr>
    </w:lvl>
    <w:lvl w:ilvl="5">
      <w:start w:val="1"/>
      <w:numFmt w:val="lowerRoman"/>
      <w:lvlText w:val="%6."/>
      <w:lvlJc w:val="right"/>
      <w:pPr>
        <w:tabs>
          <w:tab w:val="left" w:pos="0"/>
        </w:tabs>
        <w:ind w:left="992" w:hanging="629"/>
      </w:pPr>
      <w:rPr>
        <w:rFonts w:hint="eastAsia"/>
        <w:vertAlign w:val="baseline"/>
      </w:rPr>
    </w:lvl>
    <w:lvl w:ilvl="6">
      <w:start w:val="1"/>
      <w:numFmt w:val="decimal"/>
      <w:lvlText w:val="%7."/>
      <w:lvlJc w:val="left"/>
      <w:pPr>
        <w:tabs>
          <w:tab w:val="left" w:pos="0"/>
        </w:tabs>
        <w:ind w:left="992" w:hanging="629"/>
      </w:pPr>
      <w:rPr>
        <w:rFonts w:hint="eastAsia"/>
        <w:vertAlign w:val="baseline"/>
      </w:rPr>
    </w:lvl>
    <w:lvl w:ilvl="7">
      <w:start w:val="1"/>
      <w:numFmt w:val="lowerLetter"/>
      <w:lvlText w:val="%8)"/>
      <w:lvlJc w:val="left"/>
      <w:pPr>
        <w:tabs>
          <w:tab w:val="left" w:pos="0"/>
        </w:tabs>
        <w:ind w:left="992" w:hanging="629"/>
      </w:pPr>
      <w:rPr>
        <w:rFonts w:hint="eastAsia"/>
        <w:vertAlign w:val="baseline"/>
      </w:rPr>
    </w:lvl>
    <w:lvl w:ilvl="8">
      <w:start w:val="1"/>
      <w:numFmt w:val="lowerRoman"/>
      <w:lvlText w:val="%9."/>
      <w:lvlJc w:val="right"/>
      <w:pPr>
        <w:tabs>
          <w:tab w:val="left" w:pos="0"/>
        </w:tabs>
        <w:ind w:left="992" w:hanging="629"/>
      </w:pPr>
      <w:rPr>
        <w:rFonts w:hint="eastAsia"/>
        <w:vertAlign w:val="baseline"/>
      </w:rPr>
    </w:lvl>
  </w:abstractNum>
  <w:abstractNum w:abstractNumId="5" w15:restartNumberingAfterBreak="0">
    <w:nsid w:val="0000000E"/>
    <w:multiLevelType w:val="multilevel"/>
    <w:tmpl w:val="0000000E"/>
    <w:lvl w:ilvl="0">
      <w:start w:val="1"/>
      <w:numFmt w:val="decimal"/>
      <w:pStyle w:val="a6"/>
      <w:suff w:val="nothing"/>
      <w:lvlText w:val="注%1："/>
      <w:lvlJc w:val="left"/>
      <w:pPr>
        <w:ind w:left="811" w:hanging="448"/>
      </w:pPr>
      <w:rPr>
        <w:rFonts w:ascii="黑体" w:eastAsia="黑体" w:hint="eastAsia"/>
        <w:b w:val="0"/>
        <w:bCs w:val="0"/>
        <w:i w:val="0"/>
        <w:iCs w:val="0"/>
        <w:sz w:val="18"/>
        <w:szCs w:val="18"/>
        <w:vertAlign w:val="baseline"/>
      </w:rPr>
    </w:lvl>
    <w:lvl w:ilvl="1">
      <w:start w:val="1"/>
      <w:numFmt w:val="lowerLetter"/>
      <w:lvlText w:val="%2)"/>
      <w:lvlJc w:val="left"/>
      <w:pPr>
        <w:tabs>
          <w:tab w:val="left" w:pos="180"/>
        </w:tabs>
        <w:ind w:left="1172" w:hanging="629"/>
      </w:pPr>
      <w:rPr>
        <w:rFonts w:hint="eastAsia"/>
        <w:vertAlign w:val="baseline"/>
      </w:rPr>
    </w:lvl>
    <w:lvl w:ilvl="2">
      <w:start w:val="1"/>
      <w:numFmt w:val="lowerRoman"/>
      <w:lvlText w:val="%3."/>
      <w:lvlJc w:val="right"/>
      <w:pPr>
        <w:tabs>
          <w:tab w:val="left" w:pos="180"/>
        </w:tabs>
        <w:ind w:left="1172" w:hanging="629"/>
      </w:pPr>
      <w:rPr>
        <w:rFonts w:hint="eastAsia"/>
        <w:vertAlign w:val="baseline"/>
      </w:rPr>
    </w:lvl>
    <w:lvl w:ilvl="3">
      <w:start w:val="1"/>
      <w:numFmt w:val="decimal"/>
      <w:lvlText w:val="%4."/>
      <w:lvlJc w:val="left"/>
      <w:pPr>
        <w:tabs>
          <w:tab w:val="left" w:pos="180"/>
        </w:tabs>
        <w:ind w:left="1172" w:hanging="629"/>
      </w:pPr>
      <w:rPr>
        <w:rFonts w:hint="eastAsia"/>
        <w:vertAlign w:val="baseline"/>
      </w:rPr>
    </w:lvl>
    <w:lvl w:ilvl="4">
      <w:start w:val="1"/>
      <w:numFmt w:val="lowerLetter"/>
      <w:lvlText w:val="%5)"/>
      <w:lvlJc w:val="left"/>
      <w:pPr>
        <w:tabs>
          <w:tab w:val="left" w:pos="180"/>
        </w:tabs>
        <w:ind w:left="1172" w:hanging="629"/>
      </w:pPr>
      <w:rPr>
        <w:rFonts w:hint="eastAsia"/>
        <w:vertAlign w:val="baseline"/>
      </w:rPr>
    </w:lvl>
    <w:lvl w:ilvl="5">
      <w:start w:val="1"/>
      <w:numFmt w:val="lowerRoman"/>
      <w:lvlText w:val="%6."/>
      <w:lvlJc w:val="right"/>
      <w:pPr>
        <w:tabs>
          <w:tab w:val="left" w:pos="180"/>
        </w:tabs>
        <w:ind w:left="1172" w:hanging="629"/>
      </w:pPr>
      <w:rPr>
        <w:rFonts w:hint="eastAsia"/>
        <w:vertAlign w:val="baseline"/>
      </w:rPr>
    </w:lvl>
    <w:lvl w:ilvl="6">
      <w:start w:val="1"/>
      <w:numFmt w:val="decimal"/>
      <w:lvlText w:val="%7."/>
      <w:lvlJc w:val="left"/>
      <w:pPr>
        <w:tabs>
          <w:tab w:val="left" w:pos="180"/>
        </w:tabs>
        <w:ind w:left="1172" w:hanging="629"/>
      </w:pPr>
      <w:rPr>
        <w:rFonts w:hint="eastAsia"/>
        <w:vertAlign w:val="baseline"/>
      </w:rPr>
    </w:lvl>
    <w:lvl w:ilvl="7">
      <w:start w:val="1"/>
      <w:numFmt w:val="lowerLetter"/>
      <w:lvlText w:val="%8)"/>
      <w:lvlJc w:val="left"/>
      <w:pPr>
        <w:tabs>
          <w:tab w:val="left" w:pos="180"/>
        </w:tabs>
        <w:ind w:left="1172" w:hanging="629"/>
      </w:pPr>
      <w:rPr>
        <w:rFonts w:hint="eastAsia"/>
        <w:vertAlign w:val="baseline"/>
      </w:rPr>
    </w:lvl>
    <w:lvl w:ilvl="8">
      <w:start w:val="1"/>
      <w:numFmt w:val="lowerRoman"/>
      <w:lvlText w:val="%9."/>
      <w:lvlJc w:val="right"/>
      <w:pPr>
        <w:tabs>
          <w:tab w:val="left" w:pos="180"/>
        </w:tabs>
        <w:ind w:left="1172" w:hanging="629"/>
      </w:pPr>
      <w:rPr>
        <w:rFonts w:hint="eastAsia"/>
        <w:vertAlign w:val="baseline"/>
      </w:rPr>
    </w:lvl>
  </w:abstractNum>
  <w:abstractNum w:abstractNumId="6" w15:restartNumberingAfterBreak="0">
    <w:nsid w:val="0000000F"/>
    <w:multiLevelType w:val="multilevel"/>
    <w:tmpl w:val="0000000F"/>
    <w:lvl w:ilvl="0">
      <w:start w:val="1"/>
      <w:numFmt w:val="lowerLetter"/>
      <w:pStyle w:val="a7"/>
      <w:lvlText w:val="%1)"/>
      <w:lvlJc w:val="left"/>
      <w:pPr>
        <w:tabs>
          <w:tab w:val="left" w:pos="839"/>
        </w:tabs>
        <w:ind w:left="839" w:hanging="419"/>
      </w:pPr>
      <w:rPr>
        <w:rFonts w:ascii="宋体" w:eastAsia="宋体" w:hint="eastAsia"/>
        <w:b w:val="0"/>
        <w:bCs w:val="0"/>
        <w:i w:val="0"/>
        <w:iCs w:val="0"/>
        <w:sz w:val="21"/>
        <w:szCs w:val="21"/>
      </w:rPr>
    </w:lvl>
    <w:lvl w:ilvl="1">
      <w:start w:val="1"/>
      <w:numFmt w:val="decimal"/>
      <w:pStyle w:val="a8"/>
      <w:lvlText w:val="%2)"/>
      <w:lvlJc w:val="left"/>
      <w:pPr>
        <w:tabs>
          <w:tab w:val="left" w:pos="840"/>
        </w:tabs>
        <w:ind w:left="839" w:hanging="419"/>
      </w:pPr>
      <w:rPr>
        <w:rFonts w:ascii="宋体" w:eastAsia="宋体" w:hint="eastAsia"/>
        <w:b w:val="0"/>
        <w:bCs w:val="0"/>
        <w:i w:val="0"/>
        <w:iCs w:val="0"/>
        <w:sz w:val="21"/>
        <w:szCs w:val="21"/>
      </w:rPr>
    </w:lvl>
    <w:lvl w:ilvl="2">
      <w:start w:val="1"/>
      <w:numFmt w:val="lowerRoman"/>
      <w:lvlText w:val="%3."/>
      <w:lvlJc w:val="right"/>
      <w:pPr>
        <w:tabs>
          <w:tab w:val="left" w:pos="1260"/>
        </w:tabs>
        <w:ind w:left="1259" w:hanging="419"/>
      </w:pPr>
      <w:rPr>
        <w:rFonts w:hint="eastAsia"/>
      </w:rPr>
    </w:lvl>
    <w:lvl w:ilvl="3">
      <w:start w:val="1"/>
      <w:numFmt w:val="decimal"/>
      <w:lvlText w:val="%4."/>
      <w:lvlJc w:val="left"/>
      <w:pPr>
        <w:tabs>
          <w:tab w:val="left" w:pos="1680"/>
        </w:tabs>
        <w:ind w:left="1679" w:hanging="419"/>
      </w:pPr>
      <w:rPr>
        <w:rFonts w:hint="eastAsia"/>
      </w:rPr>
    </w:lvl>
    <w:lvl w:ilvl="4">
      <w:start w:val="1"/>
      <w:numFmt w:val="lowerLetter"/>
      <w:lvlText w:val="%5)"/>
      <w:lvlJc w:val="left"/>
      <w:pPr>
        <w:tabs>
          <w:tab w:val="left" w:pos="2100"/>
        </w:tabs>
        <w:ind w:left="2099" w:hanging="419"/>
      </w:pPr>
      <w:rPr>
        <w:rFonts w:hint="eastAsia"/>
      </w:rPr>
    </w:lvl>
    <w:lvl w:ilvl="5">
      <w:start w:val="1"/>
      <w:numFmt w:val="lowerRoman"/>
      <w:lvlText w:val="%6."/>
      <w:lvlJc w:val="right"/>
      <w:pPr>
        <w:tabs>
          <w:tab w:val="left" w:pos="2520"/>
        </w:tabs>
        <w:ind w:left="2519" w:hanging="419"/>
      </w:pPr>
      <w:rPr>
        <w:rFonts w:hint="eastAsia"/>
      </w:rPr>
    </w:lvl>
    <w:lvl w:ilvl="6">
      <w:start w:val="1"/>
      <w:numFmt w:val="decimal"/>
      <w:lvlText w:val="%7."/>
      <w:lvlJc w:val="left"/>
      <w:pPr>
        <w:tabs>
          <w:tab w:val="left" w:pos="2940"/>
        </w:tabs>
        <w:ind w:left="2939" w:hanging="419"/>
      </w:pPr>
      <w:rPr>
        <w:rFonts w:hint="eastAsia"/>
      </w:rPr>
    </w:lvl>
    <w:lvl w:ilvl="7">
      <w:start w:val="1"/>
      <w:numFmt w:val="lowerLetter"/>
      <w:lvlText w:val="%8)"/>
      <w:lvlJc w:val="left"/>
      <w:pPr>
        <w:tabs>
          <w:tab w:val="left" w:pos="3360"/>
        </w:tabs>
        <w:ind w:left="3359" w:hanging="419"/>
      </w:pPr>
      <w:rPr>
        <w:rFonts w:hint="eastAsia"/>
      </w:rPr>
    </w:lvl>
    <w:lvl w:ilvl="8">
      <w:start w:val="1"/>
      <w:numFmt w:val="lowerRoman"/>
      <w:lvlText w:val="%9."/>
      <w:lvlJc w:val="right"/>
      <w:pPr>
        <w:tabs>
          <w:tab w:val="left" w:pos="3780"/>
        </w:tabs>
        <w:ind w:left="3779" w:hanging="419"/>
      </w:pPr>
      <w:rPr>
        <w:rFonts w:hint="eastAsia"/>
      </w:rPr>
    </w:lvl>
  </w:abstractNum>
  <w:abstractNum w:abstractNumId="7" w15:restartNumberingAfterBreak="0">
    <w:nsid w:val="00000011"/>
    <w:multiLevelType w:val="multilevel"/>
    <w:tmpl w:val="00000011"/>
    <w:lvl w:ilvl="0">
      <w:start w:val="1"/>
      <w:numFmt w:val="decimal"/>
      <w:pStyle w:val="a9"/>
      <w:suff w:val="nothing"/>
      <w:lvlText w:val="图%1　"/>
      <w:lvlJc w:val="left"/>
      <w:rPr>
        <w:rFonts w:ascii="黑体" w:eastAsia="黑体" w:hAnsi="Times New Roman" w:hint="eastAsia"/>
        <w:b w:val="0"/>
        <w:bCs w:val="0"/>
        <w:i w:val="0"/>
        <w:iCs w:val="0"/>
        <w:sz w:val="21"/>
        <w:szCs w:val="21"/>
      </w:rPr>
    </w:lvl>
    <w:lvl w:ilvl="1">
      <w:start w:val="1"/>
      <w:numFmt w:val="decimal"/>
      <w:suff w:val="nothing"/>
      <w:lvlText w:val="%1%2　"/>
      <w:lvlJc w:val="left"/>
      <w:rPr>
        <w:rFonts w:ascii="Times New Roman" w:eastAsia="黑体" w:hAnsi="Times New Roman" w:hint="default"/>
        <w:b w:val="0"/>
        <w:bCs w:val="0"/>
        <w:i w:val="0"/>
        <w:iCs w:val="0"/>
        <w:sz w:val="21"/>
        <w:szCs w:val="21"/>
      </w:rPr>
    </w:lvl>
    <w:lvl w:ilvl="2">
      <w:start w:val="1"/>
      <w:numFmt w:val="decimal"/>
      <w:suff w:val="nothing"/>
      <w:lvlText w:val="%1%2.%3　"/>
      <w:lvlJc w:val="left"/>
      <w:rPr>
        <w:rFonts w:ascii="Times New Roman" w:eastAsia="黑体" w:hAnsi="Times New Roman" w:hint="default"/>
        <w:b w:val="0"/>
        <w:bCs w:val="0"/>
        <w:i w:val="0"/>
        <w:iCs w:val="0"/>
        <w:sz w:val="21"/>
        <w:szCs w:val="21"/>
      </w:rPr>
    </w:lvl>
    <w:lvl w:ilvl="3">
      <w:start w:val="1"/>
      <w:numFmt w:val="decimal"/>
      <w:suff w:val="nothing"/>
      <w:lvlText w:val="%1%2.%3.%4　"/>
      <w:lvlJc w:val="left"/>
      <w:rPr>
        <w:rFonts w:ascii="Times New Roman" w:eastAsia="黑体" w:hAnsi="Times New Roman" w:hint="default"/>
        <w:b w:val="0"/>
        <w:bCs w:val="0"/>
        <w:i w:val="0"/>
        <w:iCs w:val="0"/>
        <w:sz w:val="21"/>
        <w:szCs w:val="21"/>
      </w:rPr>
    </w:lvl>
    <w:lvl w:ilvl="4">
      <w:start w:val="1"/>
      <w:numFmt w:val="decimal"/>
      <w:suff w:val="nothing"/>
      <w:lvlText w:val="%1%2.%3.%4.%5　"/>
      <w:lvlJc w:val="left"/>
      <w:rPr>
        <w:rFonts w:ascii="Times New Roman" w:eastAsia="黑体" w:hAnsi="Times New Roman" w:hint="default"/>
        <w:b w:val="0"/>
        <w:bCs w:val="0"/>
        <w:i w:val="0"/>
        <w:iCs w:val="0"/>
        <w:sz w:val="21"/>
        <w:szCs w:val="21"/>
      </w:rPr>
    </w:lvl>
    <w:lvl w:ilvl="5">
      <w:start w:val="1"/>
      <w:numFmt w:val="decimal"/>
      <w:suff w:val="nothing"/>
      <w:lvlText w:val="%1%2.%3.%4.%5.%6　"/>
      <w:lvlJc w:val="left"/>
      <w:rPr>
        <w:rFonts w:ascii="Times New Roman" w:eastAsia="黑体" w:hAnsi="Times New Roman" w:hint="default"/>
        <w:b w:val="0"/>
        <w:bCs w:val="0"/>
        <w:i w:val="0"/>
        <w:iCs w:val="0"/>
        <w:sz w:val="21"/>
        <w:szCs w:val="21"/>
      </w:rPr>
    </w:lvl>
    <w:lvl w:ilvl="6">
      <w:start w:val="1"/>
      <w:numFmt w:val="decimal"/>
      <w:suff w:val="nothing"/>
      <w:lvlText w:val="%1%2.%3.%4.%5.%6.%7　"/>
      <w:lvlJc w:val="left"/>
      <w:rPr>
        <w:rFonts w:ascii="Times New Roman" w:eastAsia="黑体" w:hAnsi="Times New Roman" w:hint="default"/>
        <w:b w:val="0"/>
        <w:bCs w:val="0"/>
        <w:i w:val="0"/>
        <w:iCs w:val="0"/>
        <w:sz w:val="21"/>
        <w:szCs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00000012"/>
    <w:multiLevelType w:val="multilevel"/>
    <w:tmpl w:val="00000012"/>
    <w:lvl w:ilvl="0">
      <w:start w:val="1"/>
      <w:numFmt w:val="none"/>
      <w:suff w:val="nothing"/>
      <w:lvlText w:val="　"/>
      <w:lvlJc w:val="left"/>
      <w:rPr>
        <w:rFonts w:ascii="黑体" w:eastAsia="黑体" w:hAnsi="Times New Roman" w:hint="eastAsia"/>
        <w:b w:val="0"/>
        <w:bCs w:val="0"/>
        <w:i w:val="0"/>
        <w:iCs w:val="0"/>
        <w:sz w:val="21"/>
        <w:szCs w:val="21"/>
      </w:rPr>
    </w:lvl>
    <w:lvl w:ilvl="1">
      <w:start w:val="1"/>
      <w:numFmt w:val="decimal"/>
      <w:isLgl/>
      <w:suff w:val="nothing"/>
      <w:lvlText w:val="%2　"/>
      <w:lvlJc w:val="left"/>
      <w:rPr>
        <w:rFonts w:ascii="黑体" w:eastAsia="黑体" w:hAnsi="Times New Roman" w:hint="eastAsia"/>
        <w:b w:val="0"/>
        <w:bCs w:val="0"/>
        <w:i w:val="0"/>
        <w:iCs w:val="0"/>
        <w:snapToGrid/>
        <w:spacing w:val="0"/>
        <w:w w:val="100"/>
        <w:kern w:val="21"/>
        <w:sz w:val="21"/>
        <w:szCs w:val="21"/>
      </w:rPr>
    </w:lvl>
    <w:lvl w:ilvl="2">
      <w:start w:val="1"/>
      <w:numFmt w:val="decimal"/>
      <w:suff w:val="nothing"/>
      <w:lvlText w:val="%1%2.%3　"/>
      <w:lvlJc w:val="left"/>
      <w:rPr>
        <w:rFonts w:ascii="黑体" w:eastAsia="黑体" w:hAnsi="Times New Roman" w:hint="eastAsia"/>
        <w:b w:val="0"/>
        <w:bCs w:val="0"/>
        <w:i w:val="0"/>
        <w:iCs w:val="0"/>
        <w:sz w:val="21"/>
        <w:szCs w:val="21"/>
      </w:rPr>
    </w:lvl>
    <w:lvl w:ilvl="3">
      <w:start w:val="1"/>
      <w:numFmt w:val="decimal"/>
      <w:pStyle w:val="aa"/>
      <w:suff w:val="nothing"/>
      <w:lvlText w:val="%1%2.%3.%4　"/>
      <w:lvlJc w:val="left"/>
      <w:rPr>
        <w:rFonts w:ascii="黑体" w:eastAsia="黑体" w:hAnsi="Times New Roman" w:hint="eastAsia"/>
        <w:b w:val="0"/>
        <w:bCs w:val="0"/>
        <w:i w:val="0"/>
        <w:iCs w:val="0"/>
        <w:sz w:val="21"/>
        <w:szCs w:val="21"/>
      </w:rPr>
    </w:lvl>
    <w:lvl w:ilvl="4">
      <w:start w:val="1"/>
      <w:numFmt w:val="decimal"/>
      <w:pStyle w:val="ab"/>
      <w:suff w:val="nothing"/>
      <w:lvlText w:val="%1%2.%3.%4.%5　"/>
      <w:lvlJc w:val="left"/>
      <w:rPr>
        <w:rFonts w:ascii="黑体" w:eastAsia="黑体" w:hAnsi="Times New Roman" w:hint="eastAsia"/>
        <w:b w:val="0"/>
        <w:bCs w:val="0"/>
        <w:i w:val="0"/>
        <w:iCs w:val="0"/>
        <w:sz w:val="21"/>
        <w:szCs w:val="21"/>
      </w:rPr>
    </w:lvl>
    <w:lvl w:ilvl="5">
      <w:start w:val="1"/>
      <w:numFmt w:val="decimal"/>
      <w:pStyle w:val="ac"/>
      <w:suff w:val="nothing"/>
      <w:lvlText w:val="%1%2.%3.%4.%5.%6　"/>
      <w:lvlJc w:val="left"/>
      <w:rPr>
        <w:rFonts w:ascii="黑体" w:eastAsia="黑体" w:hAnsi="Times New Roman" w:hint="eastAsia"/>
        <w:b w:val="0"/>
        <w:bCs w:val="0"/>
        <w:i w:val="0"/>
        <w:iCs w:val="0"/>
        <w:sz w:val="21"/>
        <w:szCs w:val="21"/>
      </w:rPr>
    </w:lvl>
    <w:lvl w:ilvl="6">
      <w:start w:val="1"/>
      <w:numFmt w:val="decimal"/>
      <w:pStyle w:val="HTML"/>
      <w:suff w:val="nothing"/>
      <w:lvlText w:val="%1%2.%3.%4.%5.%6.%7　"/>
      <w:lvlJc w:val="left"/>
      <w:rPr>
        <w:rFonts w:ascii="黑体" w:eastAsia="黑体" w:hAnsi="Times New Roman" w:hint="eastAsia"/>
        <w:b w:val="0"/>
        <w:bCs w:val="0"/>
        <w:i w:val="0"/>
        <w:iCs w:val="0"/>
        <w:sz w:val="21"/>
        <w:szCs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9" w15:restartNumberingAfterBreak="0">
    <w:nsid w:val="00000013"/>
    <w:multiLevelType w:val="multilevel"/>
    <w:tmpl w:val="00000013"/>
    <w:lvl w:ilvl="0">
      <w:start w:val="1"/>
      <w:numFmt w:val="lowerLetter"/>
      <w:pStyle w:val="ad"/>
      <w:suff w:val="nothing"/>
      <w:lvlText w:val="%1   "/>
      <w:lvlJc w:val="left"/>
      <w:pPr>
        <w:ind w:left="544" w:hanging="181"/>
      </w:pPr>
      <w:rPr>
        <w:rFonts w:ascii="宋体" w:eastAsia="宋体" w:hAnsi="宋体" w:hint="eastAsia"/>
        <w:b w:val="0"/>
        <w:bCs w:val="0"/>
        <w:i w:val="0"/>
        <w:iCs w:val="0"/>
        <w:sz w:val="18"/>
        <w:szCs w:val="18"/>
        <w:vertAlign w:val="superscript"/>
      </w:rPr>
    </w:lvl>
    <w:lvl w:ilvl="1">
      <w:start w:val="1"/>
      <w:numFmt w:val="lowerLetter"/>
      <w:lvlText w:val="%2"/>
      <w:lvlJc w:val="left"/>
      <w:pPr>
        <w:tabs>
          <w:tab w:val="left" w:pos="57"/>
        </w:tabs>
        <w:ind w:left="363" w:hanging="363"/>
      </w:pPr>
      <w:rPr>
        <w:rFonts w:hint="eastAsia"/>
      </w:rPr>
    </w:lvl>
    <w:lvl w:ilvl="2">
      <w:start w:val="1"/>
      <w:numFmt w:val="lowerRoman"/>
      <w:lvlText w:val="%3."/>
      <w:lvlJc w:val="right"/>
      <w:pPr>
        <w:tabs>
          <w:tab w:val="left" w:pos="57"/>
        </w:tabs>
        <w:ind w:left="363" w:hanging="363"/>
      </w:pPr>
      <w:rPr>
        <w:rFonts w:hint="eastAsia"/>
      </w:rPr>
    </w:lvl>
    <w:lvl w:ilvl="3">
      <w:start w:val="1"/>
      <w:numFmt w:val="decimal"/>
      <w:lvlText w:val="%4."/>
      <w:lvlJc w:val="left"/>
      <w:pPr>
        <w:tabs>
          <w:tab w:val="left" w:pos="57"/>
        </w:tabs>
        <w:ind w:left="363" w:hanging="363"/>
      </w:pPr>
      <w:rPr>
        <w:rFonts w:hint="eastAsia"/>
      </w:rPr>
    </w:lvl>
    <w:lvl w:ilvl="4">
      <w:start w:val="1"/>
      <w:numFmt w:val="lowerLetter"/>
      <w:lvlText w:val="%5)"/>
      <w:lvlJc w:val="left"/>
      <w:pPr>
        <w:tabs>
          <w:tab w:val="left" w:pos="57"/>
        </w:tabs>
        <w:ind w:left="363" w:hanging="363"/>
      </w:pPr>
      <w:rPr>
        <w:rFonts w:hint="eastAsia"/>
      </w:rPr>
    </w:lvl>
    <w:lvl w:ilvl="5">
      <w:start w:val="1"/>
      <w:numFmt w:val="lowerRoman"/>
      <w:lvlText w:val="%6."/>
      <w:lvlJc w:val="right"/>
      <w:pPr>
        <w:tabs>
          <w:tab w:val="left" w:pos="57"/>
        </w:tabs>
        <w:ind w:left="363" w:hanging="363"/>
      </w:pPr>
      <w:rPr>
        <w:rFonts w:hint="eastAsia"/>
      </w:rPr>
    </w:lvl>
    <w:lvl w:ilvl="6">
      <w:start w:val="1"/>
      <w:numFmt w:val="decimal"/>
      <w:lvlText w:val="%7."/>
      <w:lvlJc w:val="left"/>
      <w:pPr>
        <w:tabs>
          <w:tab w:val="left" w:pos="57"/>
        </w:tabs>
        <w:ind w:left="363" w:hanging="363"/>
      </w:pPr>
      <w:rPr>
        <w:rFonts w:hint="eastAsia"/>
      </w:rPr>
    </w:lvl>
    <w:lvl w:ilvl="7">
      <w:start w:val="1"/>
      <w:numFmt w:val="lowerLetter"/>
      <w:lvlText w:val="%8)"/>
      <w:lvlJc w:val="left"/>
      <w:pPr>
        <w:tabs>
          <w:tab w:val="left" w:pos="57"/>
        </w:tabs>
        <w:ind w:left="363" w:hanging="363"/>
      </w:pPr>
      <w:rPr>
        <w:rFonts w:hint="eastAsia"/>
      </w:rPr>
    </w:lvl>
    <w:lvl w:ilvl="8">
      <w:start w:val="1"/>
      <w:numFmt w:val="lowerRoman"/>
      <w:lvlText w:val="%9."/>
      <w:lvlJc w:val="right"/>
      <w:pPr>
        <w:tabs>
          <w:tab w:val="left" w:pos="57"/>
        </w:tabs>
        <w:ind w:left="363" w:hanging="363"/>
      </w:pPr>
      <w:rPr>
        <w:rFonts w:hint="eastAsia"/>
      </w:rPr>
    </w:lvl>
  </w:abstractNum>
  <w:abstractNum w:abstractNumId="10" w15:restartNumberingAfterBreak="0">
    <w:nsid w:val="00000014"/>
    <w:multiLevelType w:val="multilevel"/>
    <w:tmpl w:val="00000014"/>
    <w:lvl w:ilvl="0">
      <w:start w:val="1"/>
      <w:numFmt w:val="decimal"/>
      <w:pStyle w:val="ae"/>
      <w:suff w:val="nothing"/>
      <w:lvlText w:val="%1　"/>
      <w:lvlJc w:val="left"/>
      <w:pPr>
        <w:ind w:left="1276"/>
      </w:pPr>
      <w:rPr>
        <w:rFonts w:ascii="黑体" w:eastAsia="黑体" w:hAnsi="Times New Roman" w:hint="eastAsia"/>
        <w:b w:val="0"/>
        <w:bCs w:val="0"/>
        <w:i w:val="0"/>
        <w:iCs w:val="0"/>
        <w:sz w:val="21"/>
        <w:szCs w:val="21"/>
      </w:rPr>
    </w:lvl>
    <w:lvl w:ilvl="1">
      <w:start w:val="1"/>
      <w:numFmt w:val="decimal"/>
      <w:suff w:val="nothing"/>
      <w:lvlText w:val="%1.%2　"/>
      <w:lvlJc w:val="left"/>
      <w:pPr>
        <w:ind w:left="1843"/>
      </w:pPr>
      <w:rPr>
        <w:rFonts w:ascii="黑体" w:eastAsia="黑体" w:hAnsi="Times New Roman" w:hint="eastAsia"/>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rPr>
    </w:lvl>
    <w:lvl w:ilvl="2">
      <w:start w:val="1"/>
      <w:numFmt w:val="decimal"/>
      <w:suff w:val="nothing"/>
      <w:lvlText w:val="%1.%2.%3　"/>
      <w:lvlJc w:val="left"/>
      <w:rPr>
        <w:rFonts w:ascii="黑体" w:eastAsia="黑体" w:hAnsi="Times New Roman" w:hint="eastAsia"/>
        <w:b w:val="0"/>
        <w:bCs w:val="0"/>
        <w:i w:val="0"/>
        <w:iCs w:val="0"/>
        <w:sz w:val="21"/>
        <w:szCs w:val="21"/>
      </w:rPr>
    </w:lvl>
    <w:lvl w:ilvl="3">
      <w:start w:val="1"/>
      <w:numFmt w:val="decimal"/>
      <w:suff w:val="nothing"/>
      <w:lvlText w:val="%1.%2.%3.%4　"/>
      <w:lvlJc w:val="left"/>
      <w:rPr>
        <w:rFonts w:ascii="黑体" w:eastAsia="黑体" w:hAnsi="Times New Roman" w:hint="eastAsia"/>
        <w:b w:val="0"/>
        <w:bCs w:val="0"/>
        <w:i w:val="0"/>
        <w:iCs w:val="0"/>
        <w:sz w:val="21"/>
        <w:szCs w:val="21"/>
      </w:rPr>
    </w:lvl>
    <w:lvl w:ilvl="4">
      <w:start w:val="1"/>
      <w:numFmt w:val="decimal"/>
      <w:pStyle w:val="af"/>
      <w:suff w:val="nothing"/>
      <w:lvlText w:val="%1.%2.%3.%4.%5　"/>
      <w:lvlJc w:val="left"/>
      <w:rPr>
        <w:rFonts w:ascii="黑体" w:eastAsia="黑体" w:hAnsi="Times New Roman" w:hint="eastAsia"/>
        <w:b w:val="0"/>
        <w:bCs w:val="0"/>
        <w:i w:val="0"/>
        <w:iCs w:val="0"/>
        <w:sz w:val="21"/>
        <w:szCs w:val="21"/>
      </w:rPr>
    </w:lvl>
    <w:lvl w:ilvl="5">
      <w:start w:val="1"/>
      <w:numFmt w:val="decimal"/>
      <w:suff w:val="nothing"/>
      <w:lvlText w:val="%1.%2.%3.%4.%5.%6　"/>
      <w:lvlJc w:val="left"/>
      <w:rPr>
        <w:rFonts w:ascii="黑体" w:eastAsia="黑体" w:hAnsi="Times New Roman" w:hint="eastAsia"/>
        <w:b w:val="0"/>
        <w:bCs w:val="0"/>
        <w:i w:val="0"/>
        <w:iCs w:val="0"/>
        <w:sz w:val="21"/>
        <w:szCs w:val="21"/>
      </w:rPr>
    </w:lvl>
    <w:lvl w:ilvl="6">
      <w:start w:val="1"/>
      <w:numFmt w:val="decimal"/>
      <w:suff w:val="nothing"/>
      <w:lvlText w:val="%1%2.%3.%4.%5.%6.%7　"/>
      <w:lvlJc w:val="left"/>
      <w:rPr>
        <w:rFonts w:ascii="黑体" w:eastAsia="黑体" w:hAnsi="Times New Roman" w:hint="eastAsia"/>
        <w:b w:val="0"/>
        <w:bCs w:val="0"/>
        <w:i w:val="0"/>
        <w:iCs w:val="0"/>
        <w:sz w:val="21"/>
        <w:szCs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1" w15:restartNumberingAfterBreak="0">
    <w:nsid w:val="00000015"/>
    <w:multiLevelType w:val="multilevel"/>
    <w:tmpl w:val="00000015"/>
    <w:lvl w:ilvl="0">
      <w:start w:val="1"/>
      <w:numFmt w:val="upperLetter"/>
      <w:pStyle w:val="af0"/>
      <w:suff w:val="space"/>
      <w:lvlText w:val="%1"/>
      <w:lvlJc w:val="left"/>
      <w:pPr>
        <w:ind w:left="5990" w:hanging="425"/>
      </w:pPr>
      <w:rPr>
        <w:rFonts w:hint="eastAsia"/>
      </w:rPr>
    </w:lvl>
    <w:lvl w:ilvl="1">
      <w:start w:val="1"/>
      <w:numFmt w:val="decimal"/>
      <w:pStyle w:val="af1"/>
      <w:suff w:val="nothing"/>
      <w:lvlText w:val="图%1.%2　"/>
      <w:lvlJc w:val="left"/>
      <w:pPr>
        <w:ind w:left="6557" w:hanging="567"/>
      </w:pPr>
      <w:rPr>
        <w:rFonts w:hint="eastAsia"/>
      </w:rPr>
    </w:lvl>
    <w:lvl w:ilvl="2">
      <w:start w:val="1"/>
      <w:numFmt w:val="decimal"/>
      <w:lvlText w:val="%1.%2.%3"/>
      <w:lvlJc w:val="left"/>
      <w:pPr>
        <w:tabs>
          <w:tab w:val="left" w:pos="6983"/>
        </w:tabs>
        <w:ind w:left="6983" w:hanging="567"/>
      </w:pPr>
      <w:rPr>
        <w:rFonts w:hint="eastAsia"/>
      </w:rPr>
    </w:lvl>
    <w:lvl w:ilvl="3">
      <w:start w:val="1"/>
      <w:numFmt w:val="decimal"/>
      <w:lvlText w:val="%1.%2.%3.%4"/>
      <w:lvlJc w:val="left"/>
      <w:pPr>
        <w:tabs>
          <w:tab w:val="left" w:pos="8281"/>
        </w:tabs>
        <w:ind w:left="7549" w:hanging="708"/>
      </w:pPr>
      <w:rPr>
        <w:rFonts w:hint="eastAsia"/>
      </w:rPr>
    </w:lvl>
    <w:lvl w:ilvl="4">
      <w:start w:val="1"/>
      <w:numFmt w:val="decimal"/>
      <w:lvlText w:val="%1.%2.%3.%4.%5"/>
      <w:lvlJc w:val="left"/>
      <w:pPr>
        <w:tabs>
          <w:tab w:val="left" w:pos="9066"/>
        </w:tabs>
        <w:ind w:left="8116" w:hanging="850"/>
      </w:pPr>
      <w:rPr>
        <w:rFonts w:hint="eastAsia"/>
      </w:rPr>
    </w:lvl>
    <w:lvl w:ilvl="5">
      <w:start w:val="1"/>
      <w:numFmt w:val="decimal"/>
      <w:lvlText w:val="%1.%2.%3.%4.%5.%6"/>
      <w:lvlJc w:val="left"/>
      <w:pPr>
        <w:tabs>
          <w:tab w:val="left" w:pos="9851"/>
        </w:tabs>
        <w:ind w:left="8825" w:hanging="1134"/>
      </w:pPr>
      <w:rPr>
        <w:rFonts w:hint="eastAsia"/>
      </w:rPr>
    </w:lvl>
    <w:lvl w:ilvl="6">
      <w:start w:val="1"/>
      <w:numFmt w:val="decimal"/>
      <w:lvlText w:val="%1.%2.%3.%4.%5.%6.%7"/>
      <w:lvlJc w:val="left"/>
      <w:pPr>
        <w:tabs>
          <w:tab w:val="left" w:pos="10636"/>
        </w:tabs>
        <w:ind w:left="9392" w:hanging="1276"/>
      </w:pPr>
      <w:rPr>
        <w:rFonts w:hint="eastAsia"/>
      </w:rPr>
    </w:lvl>
    <w:lvl w:ilvl="7">
      <w:start w:val="1"/>
      <w:numFmt w:val="decimal"/>
      <w:lvlText w:val="%1.%2.%3.%4.%5.%6.%7.%8"/>
      <w:lvlJc w:val="left"/>
      <w:pPr>
        <w:tabs>
          <w:tab w:val="left" w:pos="11421"/>
        </w:tabs>
        <w:ind w:left="9959" w:hanging="1418"/>
      </w:pPr>
      <w:rPr>
        <w:rFonts w:hint="eastAsia"/>
      </w:rPr>
    </w:lvl>
    <w:lvl w:ilvl="8">
      <w:start w:val="1"/>
      <w:numFmt w:val="decimal"/>
      <w:lvlText w:val="%1.%2.%3.%4.%5.%6.%7.%8.%9"/>
      <w:lvlJc w:val="left"/>
      <w:pPr>
        <w:tabs>
          <w:tab w:val="left" w:pos="12207"/>
        </w:tabs>
        <w:ind w:left="10667" w:hanging="1700"/>
      </w:pPr>
      <w:rPr>
        <w:rFonts w:hint="eastAsia"/>
      </w:rPr>
    </w:lvl>
  </w:abstractNum>
  <w:abstractNum w:abstractNumId="12" w15:restartNumberingAfterBreak="0">
    <w:nsid w:val="00000016"/>
    <w:multiLevelType w:val="multilevel"/>
    <w:tmpl w:val="00000016"/>
    <w:lvl w:ilvl="0">
      <w:start w:val="1"/>
      <w:numFmt w:val="lowerLetter"/>
      <w:pStyle w:val="af2"/>
      <w:lvlText w:val="%1)"/>
      <w:lvlJc w:val="left"/>
      <w:pPr>
        <w:tabs>
          <w:tab w:val="left" w:pos="840"/>
        </w:tabs>
        <w:ind w:left="839" w:hanging="419"/>
      </w:pPr>
      <w:rPr>
        <w:rFonts w:ascii="宋体" w:eastAsia="宋体" w:hint="eastAsia"/>
        <w:b w:val="0"/>
        <w:bCs w:val="0"/>
        <w:i w:val="0"/>
        <w:iCs w:val="0"/>
        <w:sz w:val="21"/>
        <w:szCs w:val="21"/>
      </w:rPr>
    </w:lvl>
    <w:lvl w:ilvl="1">
      <w:start w:val="1"/>
      <w:numFmt w:val="decimal"/>
      <w:pStyle w:val="af3"/>
      <w:lvlText w:val="%2)"/>
      <w:lvlJc w:val="left"/>
      <w:pPr>
        <w:tabs>
          <w:tab w:val="left" w:pos="1260"/>
        </w:tabs>
        <w:ind w:left="1259" w:hanging="419"/>
      </w:pPr>
      <w:rPr>
        <w:rFonts w:hint="eastAsia"/>
      </w:rPr>
    </w:lvl>
    <w:lvl w:ilvl="2">
      <w:start w:val="1"/>
      <w:numFmt w:val="decimal"/>
      <w:pStyle w:val="af4"/>
      <w:lvlText w:val="(%3)"/>
      <w:lvlJc w:val="left"/>
      <w:pPr>
        <w:tabs>
          <w:tab w:val="left" w:pos="0"/>
        </w:tabs>
        <w:ind w:left="1679" w:hanging="420"/>
      </w:pPr>
      <w:rPr>
        <w:rFonts w:ascii="宋体" w:eastAsia="宋体" w:hint="eastAsia"/>
        <w:b w:val="0"/>
        <w:bCs w:val="0"/>
        <w:i w:val="0"/>
        <w:iCs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3" w15:restartNumberingAfterBreak="0">
    <w:nsid w:val="00000017"/>
    <w:multiLevelType w:val="multilevel"/>
    <w:tmpl w:val="00000017"/>
    <w:lvl w:ilvl="0">
      <w:start w:val="1"/>
      <w:numFmt w:val="none"/>
      <w:pStyle w:val="af5"/>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00000018"/>
    <w:multiLevelType w:val="multilevel"/>
    <w:tmpl w:val="00000018"/>
    <w:lvl w:ilvl="0">
      <w:start w:val="1"/>
      <w:numFmt w:val="none"/>
      <w:pStyle w:val="af6"/>
      <w:suff w:val="nothing"/>
      <w:lvlText w:val="%1注："/>
      <w:lvlJc w:val="left"/>
      <w:pPr>
        <w:ind w:left="9011" w:hanging="363"/>
      </w:pPr>
      <w:rPr>
        <w:rFonts w:ascii="黑体" w:eastAsia="黑体" w:hAnsi="Times New Roman" w:hint="eastAsia"/>
        <w:b w:val="0"/>
        <w:bCs w:val="0"/>
        <w:i w:val="0"/>
        <w:iCs w:val="0"/>
        <w:sz w:val="18"/>
        <w:szCs w:val="18"/>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abstractNum w:abstractNumId="15" w15:restartNumberingAfterBreak="0">
    <w:nsid w:val="00000019"/>
    <w:multiLevelType w:val="multilevel"/>
    <w:tmpl w:val="00000019"/>
    <w:lvl w:ilvl="0">
      <w:start w:val="1"/>
      <w:numFmt w:val="decimal"/>
      <w:pStyle w:val="af7"/>
      <w:suff w:val="nothing"/>
      <w:lvlText w:val="示例%1："/>
      <w:lvlJc w:val="left"/>
      <w:pPr>
        <w:ind w:firstLine="397"/>
      </w:pPr>
      <w:rPr>
        <w:rFonts w:ascii="黑体" w:eastAsia="黑体" w:hint="eastAsia"/>
        <w:sz w:val="18"/>
        <w:szCs w:val="1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6" w15:restartNumberingAfterBreak="0">
    <w:nsid w:val="0000001A"/>
    <w:multiLevelType w:val="multilevel"/>
    <w:tmpl w:val="0000001A"/>
    <w:lvl w:ilvl="0">
      <w:start w:val="1"/>
      <w:numFmt w:val="decimal"/>
      <w:pStyle w:val="af8"/>
      <w:suff w:val="nothing"/>
      <w:lvlText w:val="表%1　"/>
      <w:lvlJc w:val="left"/>
      <w:pPr>
        <w:ind w:left="2835"/>
      </w:pPr>
      <w:rPr>
        <w:rFonts w:ascii="黑体" w:eastAsia="黑体" w:hAnsi="Times New Roman" w:hint="eastAsia"/>
        <w:b w:val="0"/>
        <w:bCs w:val="0"/>
        <w:i w:val="0"/>
        <w:iCs w:val="0"/>
        <w:sz w:val="21"/>
        <w:szCs w:val="21"/>
      </w:rPr>
    </w:lvl>
    <w:lvl w:ilvl="1">
      <w:start w:val="1"/>
      <w:numFmt w:val="decimal"/>
      <w:lvlText w:val="%1.%2"/>
      <w:lvlJc w:val="left"/>
      <w:pPr>
        <w:tabs>
          <w:tab w:val="left" w:pos="3827"/>
        </w:tabs>
        <w:ind w:left="3827" w:hanging="567"/>
      </w:pPr>
      <w:rPr>
        <w:rFonts w:hint="eastAsia"/>
      </w:rPr>
    </w:lvl>
    <w:lvl w:ilvl="2">
      <w:start w:val="1"/>
      <w:numFmt w:val="decimal"/>
      <w:lvlText w:val="%1.%2.%3"/>
      <w:lvlJc w:val="left"/>
      <w:pPr>
        <w:tabs>
          <w:tab w:val="left" w:pos="4253"/>
        </w:tabs>
        <w:ind w:left="4253" w:hanging="567"/>
      </w:pPr>
      <w:rPr>
        <w:rFonts w:hint="eastAsia"/>
      </w:rPr>
    </w:lvl>
    <w:lvl w:ilvl="3">
      <w:start w:val="1"/>
      <w:numFmt w:val="decimal"/>
      <w:lvlText w:val="%1.%2.%3.%4"/>
      <w:lvlJc w:val="left"/>
      <w:pPr>
        <w:tabs>
          <w:tab w:val="left" w:pos="4819"/>
        </w:tabs>
        <w:ind w:left="4819" w:hanging="708"/>
      </w:pPr>
      <w:rPr>
        <w:rFonts w:hint="eastAsia"/>
      </w:rPr>
    </w:lvl>
    <w:lvl w:ilvl="4">
      <w:start w:val="1"/>
      <w:numFmt w:val="decimal"/>
      <w:lvlText w:val="%1.%2.%3.%4.%5"/>
      <w:lvlJc w:val="left"/>
      <w:pPr>
        <w:tabs>
          <w:tab w:val="left" w:pos="5386"/>
        </w:tabs>
        <w:ind w:left="5386" w:hanging="850"/>
      </w:pPr>
      <w:rPr>
        <w:rFonts w:hint="eastAsia"/>
      </w:rPr>
    </w:lvl>
    <w:lvl w:ilvl="5">
      <w:start w:val="1"/>
      <w:numFmt w:val="decimal"/>
      <w:lvlText w:val="%1.%2.%3.%4.%5.%6"/>
      <w:lvlJc w:val="left"/>
      <w:pPr>
        <w:tabs>
          <w:tab w:val="left" w:pos="6095"/>
        </w:tabs>
        <w:ind w:left="6095" w:hanging="1134"/>
      </w:pPr>
      <w:rPr>
        <w:rFonts w:hint="eastAsia"/>
      </w:rPr>
    </w:lvl>
    <w:lvl w:ilvl="6">
      <w:start w:val="1"/>
      <w:numFmt w:val="decimal"/>
      <w:lvlText w:val="%1.%2.%3.%4.%5.%6.%7"/>
      <w:lvlJc w:val="left"/>
      <w:pPr>
        <w:tabs>
          <w:tab w:val="left" w:pos="6662"/>
        </w:tabs>
        <w:ind w:left="6662" w:hanging="1276"/>
      </w:pPr>
      <w:rPr>
        <w:rFonts w:hint="eastAsia"/>
      </w:rPr>
    </w:lvl>
    <w:lvl w:ilvl="7">
      <w:start w:val="1"/>
      <w:numFmt w:val="decimal"/>
      <w:lvlText w:val="%1.%2.%3.%4.%5.%6.%7.%8"/>
      <w:lvlJc w:val="left"/>
      <w:pPr>
        <w:tabs>
          <w:tab w:val="left" w:pos="7229"/>
        </w:tabs>
        <w:ind w:left="7229" w:hanging="1418"/>
      </w:pPr>
      <w:rPr>
        <w:rFonts w:hint="eastAsia"/>
      </w:rPr>
    </w:lvl>
    <w:lvl w:ilvl="8">
      <w:start w:val="1"/>
      <w:numFmt w:val="decimal"/>
      <w:lvlText w:val="%1.%2.%3.%4.%5.%6.%7.%8.%9"/>
      <w:lvlJc w:val="left"/>
      <w:pPr>
        <w:tabs>
          <w:tab w:val="left" w:pos="7937"/>
        </w:tabs>
        <w:ind w:left="7937" w:hanging="1700"/>
      </w:pPr>
      <w:rPr>
        <w:rFonts w:hint="eastAsia"/>
      </w:rPr>
    </w:lvl>
  </w:abstractNum>
  <w:abstractNum w:abstractNumId="17" w15:restartNumberingAfterBreak="0">
    <w:nsid w:val="0000001B"/>
    <w:multiLevelType w:val="multilevel"/>
    <w:tmpl w:val="0000001B"/>
    <w:lvl w:ilvl="0">
      <w:start w:val="1"/>
      <w:numFmt w:val="decimal"/>
      <w:pStyle w:val="af9"/>
      <w:suff w:val="nothing"/>
      <w:lvlText w:val="注%1："/>
      <w:lvlJc w:val="left"/>
      <w:pPr>
        <w:ind w:left="811" w:hanging="448"/>
      </w:pPr>
      <w:rPr>
        <w:rFonts w:ascii="黑体" w:eastAsia="黑体" w:hint="eastAsia"/>
        <w:b w:val="0"/>
        <w:bCs w:val="0"/>
        <w:i w:val="0"/>
        <w:iCs w:val="0"/>
        <w:sz w:val="18"/>
        <w:szCs w:val="18"/>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18" w15:restartNumberingAfterBreak="0">
    <w:nsid w:val="0000001C"/>
    <w:multiLevelType w:val="multilevel"/>
    <w:tmpl w:val="0000001C"/>
    <w:lvl w:ilvl="0">
      <w:start w:val="1"/>
      <w:numFmt w:val="upperLetter"/>
      <w:pStyle w:val="afa"/>
      <w:suff w:val="nothing"/>
      <w:lvlText w:val="附　录　%1"/>
      <w:lvlJc w:val="left"/>
      <w:rPr>
        <w:rFonts w:ascii="黑体" w:eastAsia="黑体" w:hAnsi="Times New Roman" w:hint="eastAsia"/>
        <w:b w:val="0"/>
        <w:bCs w:val="0"/>
        <w:i w:val="0"/>
        <w:iCs w:val="0"/>
        <w:spacing w:val="0"/>
        <w:w w:val="100"/>
        <w:sz w:val="21"/>
        <w:szCs w:val="21"/>
      </w:rPr>
    </w:lvl>
    <w:lvl w:ilvl="1">
      <w:start w:val="1"/>
      <w:numFmt w:val="decimal"/>
      <w:suff w:val="nothing"/>
      <w:lvlText w:val="%1.%2　"/>
      <w:lvlJc w:val="left"/>
      <w:rPr>
        <w:rFonts w:ascii="黑体" w:eastAsia="黑体" w:hAnsi="Times New Roman" w:hint="eastAsia"/>
        <w:b w:val="0"/>
        <w:bCs w:val="0"/>
        <w:i w:val="0"/>
        <w:iCs w:val="0"/>
        <w:snapToGrid/>
        <w:spacing w:val="0"/>
        <w:w w:val="100"/>
        <w:kern w:val="21"/>
        <w:sz w:val="21"/>
        <w:szCs w:val="21"/>
      </w:rPr>
    </w:lvl>
    <w:lvl w:ilvl="2">
      <w:start w:val="1"/>
      <w:numFmt w:val="decimal"/>
      <w:suff w:val="nothing"/>
      <w:lvlText w:val="%1.%2.%3　"/>
      <w:lvlJc w:val="left"/>
      <w:rPr>
        <w:rFonts w:ascii="黑体" w:eastAsia="黑体" w:hAnsi="Times New Roman" w:hint="eastAsia"/>
        <w:b w:val="0"/>
        <w:bCs w:val="0"/>
        <w:i w:val="0"/>
        <w:iCs w:val="0"/>
        <w:sz w:val="21"/>
        <w:szCs w:val="21"/>
      </w:rPr>
    </w:lvl>
    <w:lvl w:ilvl="3">
      <w:start w:val="1"/>
      <w:numFmt w:val="decimal"/>
      <w:pStyle w:val="afb"/>
      <w:suff w:val="nothing"/>
      <w:lvlText w:val="%1.%2.%3.%4　"/>
      <w:lvlJc w:val="left"/>
      <w:rPr>
        <w:rFonts w:ascii="黑体" w:eastAsia="黑体" w:hAnsi="Times New Roman" w:hint="eastAsia"/>
        <w:b w:val="0"/>
        <w:bCs w:val="0"/>
        <w:i w:val="0"/>
        <w:iCs w:val="0"/>
        <w:sz w:val="21"/>
        <w:szCs w:val="21"/>
      </w:rPr>
    </w:lvl>
    <w:lvl w:ilvl="4">
      <w:start w:val="1"/>
      <w:numFmt w:val="decimal"/>
      <w:pStyle w:val="afc"/>
      <w:suff w:val="nothing"/>
      <w:lvlText w:val="%1.%2.%3.%4.%5　"/>
      <w:lvlJc w:val="left"/>
      <w:rPr>
        <w:rFonts w:ascii="黑体" w:eastAsia="黑体" w:hAnsi="Times New Roman" w:hint="eastAsia"/>
        <w:b w:val="0"/>
        <w:bCs w:val="0"/>
        <w:i w:val="0"/>
        <w:iCs w:val="0"/>
        <w:sz w:val="21"/>
        <w:szCs w:val="21"/>
      </w:rPr>
    </w:lvl>
    <w:lvl w:ilvl="5">
      <w:start w:val="1"/>
      <w:numFmt w:val="decimal"/>
      <w:pStyle w:val="afd"/>
      <w:suff w:val="nothing"/>
      <w:lvlText w:val="%1.%2.%3.%4.%5.%6　"/>
      <w:lvlJc w:val="left"/>
      <w:rPr>
        <w:rFonts w:ascii="黑体" w:eastAsia="黑体" w:hAnsi="Times New Roman" w:hint="eastAsia"/>
        <w:b w:val="0"/>
        <w:bCs w:val="0"/>
        <w:i w:val="0"/>
        <w:iCs w:val="0"/>
        <w:sz w:val="21"/>
        <w:szCs w:val="21"/>
      </w:rPr>
    </w:lvl>
    <w:lvl w:ilvl="6">
      <w:start w:val="1"/>
      <w:numFmt w:val="decimal"/>
      <w:pStyle w:val="afe"/>
      <w:suff w:val="nothing"/>
      <w:lvlText w:val="%1.%2.%3.%4.%5.%6.%7　"/>
      <w:lvlJc w:val="left"/>
      <w:rPr>
        <w:rFonts w:ascii="黑体" w:eastAsia="黑体" w:hAnsi="Times New Roman" w:hint="eastAsia"/>
        <w:b w:val="0"/>
        <w:bCs w:val="0"/>
        <w:i w:val="0"/>
        <w:iCs w:val="0"/>
        <w:sz w:val="21"/>
        <w:szCs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9" w15:restartNumberingAfterBreak="0">
    <w:nsid w:val="05970FD0"/>
    <w:multiLevelType w:val="multilevel"/>
    <w:tmpl w:val="B5D8D036"/>
    <w:lvl w:ilvl="0">
      <w:start w:val="1"/>
      <w:numFmt w:val="lowerLetter"/>
      <w:lvlText w:val="%1)"/>
      <w:lvlJc w:val="left"/>
      <w:pPr>
        <w:tabs>
          <w:tab w:val="num" w:pos="840"/>
        </w:tabs>
        <w:ind w:left="839" w:hanging="419"/>
      </w:pPr>
      <w:rPr>
        <w:rFonts w:hint="eastAsia"/>
        <w:b w:val="0"/>
        <w:i w:val="0"/>
        <w:sz w:val="21"/>
        <w:szCs w:val="21"/>
      </w:rPr>
    </w:lvl>
    <w:lvl w:ilvl="1">
      <w:start w:val="1"/>
      <w:numFmt w:val="decimal"/>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20" w15:restartNumberingAfterBreak="0">
    <w:nsid w:val="0AE367E9"/>
    <w:multiLevelType w:val="multilevel"/>
    <w:tmpl w:val="7CAE930C"/>
    <w:lvl w:ilvl="0">
      <w:start w:val="1"/>
      <w:numFmt w:val="none"/>
      <w:suff w:val="nothing"/>
      <w:lvlText w:val="%1示例："/>
      <w:lvlJc w:val="left"/>
      <w:pPr>
        <w:ind w:left="0" w:firstLine="363"/>
      </w:pPr>
      <w:rPr>
        <w:rFonts w:ascii="黑体" w:eastAsia="黑体" w:hint="eastAsia"/>
        <w:b w:val="0"/>
        <w:i w:val="0"/>
        <w:sz w:val="18"/>
        <w:szCs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21" w15:restartNumberingAfterBreak="0">
    <w:nsid w:val="144E3844"/>
    <w:multiLevelType w:val="multilevel"/>
    <w:tmpl w:val="ED0C9B78"/>
    <w:lvl w:ilvl="0">
      <w:start w:val="1"/>
      <w:numFmt w:val="lowerLetter"/>
      <w:lvlText w:val="%1)"/>
      <w:lvlJc w:val="left"/>
      <w:pPr>
        <w:tabs>
          <w:tab w:val="num" w:pos="840"/>
        </w:tabs>
        <w:ind w:left="839" w:hanging="419"/>
      </w:pPr>
      <w:rPr>
        <w:rFonts w:ascii="宋体" w:eastAsia="宋体" w:hint="eastAsia"/>
        <w:b w:val="0"/>
        <w:i w:val="0"/>
        <w:sz w:val="21"/>
        <w:szCs w:val="21"/>
      </w:rPr>
    </w:lvl>
    <w:lvl w:ilvl="1">
      <w:start w:val="1"/>
      <w:numFmt w:val="decimal"/>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22" w15:restartNumberingAfterBreak="0">
    <w:nsid w:val="1D4D526D"/>
    <w:multiLevelType w:val="hybridMultilevel"/>
    <w:tmpl w:val="B6AEE16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1FC91163"/>
    <w:multiLevelType w:val="multilevel"/>
    <w:tmpl w:val="9B323C94"/>
    <w:lvl w:ilvl="0">
      <w:start w:val="1"/>
      <w:numFmt w:val="decimal"/>
      <w:suff w:val="nothing"/>
      <w:lvlText w:val="%1　"/>
      <w:lvlJc w:val="left"/>
      <w:pPr>
        <w:ind w:left="0" w:firstLine="0"/>
      </w:pPr>
      <w:rPr>
        <w:rFonts w:ascii="黑体" w:eastAsia="黑体" w:hAnsi="Times New Roman" w:hint="eastAsia"/>
        <w:b/>
        <w:i w:val="0"/>
        <w:sz w:val="21"/>
        <w:szCs w:val="21"/>
      </w:rPr>
    </w:lvl>
    <w:lvl w:ilvl="1">
      <w:start w:val="1"/>
      <w:numFmt w:val="decimal"/>
      <w:suff w:val="nothing"/>
      <w:lvlText w:val="%1.%2　"/>
      <w:lvlJc w:val="left"/>
      <w:pPr>
        <w:ind w:left="0" w:firstLine="0"/>
      </w:pPr>
      <w:rPr>
        <w:rFonts w:ascii="黑体" w:eastAsia="黑体" w:hAnsi="黑体" w:cs="Times New Roman" w:hint="default"/>
        <w:b/>
        <w:bCs w:val="0"/>
        <w:i w:val="0"/>
        <w:iCs w:val="0"/>
        <w:caps w:val="0"/>
        <w:strike w:val="0"/>
        <w:dstrike w:val="0"/>
        <w:outline w:val="0"/>
        <w:shadow w:val="0"/>
        <w:emboss w:val="0"/>
        <w:imprint w:val="0"/>
        <w:vanish w:val="0"/>
        <w:spacing w:val="0"/>
        <w:kern w:val="0"/>
        <w:position w:val="0"/>
        <w:sz w:val="21"/>
        <w:szCs w:val="21"/>
        <w:u w:val="none"/>
        <w:vertAlign w:val="baseline"/>
        <w:em w:val="none"/>
      </w:rPr>
    </w:lvl>
    <w:lvl w:ilvl="2">
      <w:start w:val="1"/>
      <w:numFmt w:val="decimal"/>
      <w:suff w:val="nothing"/>
      <w:lvlText w:val="%1.%2.%3　"/>
      <w:lvlJc w:val="left"/>
      <w:pPr>
        <w:ind w:left="284"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4" w15:restartNumberingAfterBreak="0">
    <w:nsid w:val="20E93F97"/>
    <w:multiLevelType w:val="hybridMultilevel"/>
    <w:tmpl w:val="79ECCCE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5" w15:restartNumberingAfterBreak="0">
    <w:nsid w:val="22827D5B"/>
    <w:multiLevelType w:val="multilevel"/>
    <w:tmpl w:val="BA6681E2"/>
    <w:lvl w:ilvl="0">
      <w:start w:val="1"/>
      <w:numFmt w:val="none"/>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26" w15:restartNumberingAfterBreak="0">
    <w:nsid w:val="2567171C"/>
    <w:multiLevelType w:val="hybridMultilevel"/>
    <w:tmpl w:val="A0767B7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2C5917C3"/>
    <w:multiLevelType w:val="multilevel"/>
    <w:tmpl w:val="53368E82"/>
    <w:lvl w:ilvl="0">
      <w:start w:val="1"/>
      <w:numFmt w:val="none"/>
      <w:suff w:val="nothing"/>
      <w:lvlText w:val="%1——"/>
      <w:lvlJc w:val="left"/>
      <w:pPr>
        <w:ind w:left="833" w:hanging="408"/>
      </w:pPr>
      <w:rPr>
        <w:rFonts w:hint="eastAsia"/>
      </w:rPr>
    </w:lvl>
    <w:lvl w:ilvl="1">
      <w:start w:val="1"/>
      <w:numFmt w:val="bullet"/>
      <w:lvlText w:val=""/>
      <w:lvlJc w:val="left"/>
      <w:pPr>
        <w:tabs>
          <w:tab w:val="num" w:pos="760"/>
        </w:tabs>
        <w:ind w:left="1264" w:hanging="413"/>
      </w:pPr>
      <w:rPr>
        <w:rFonts w:ascii="Symbol" w:hAnsi="Symbol" w:hint="default"/>
        <w:color w:val="auto"/>
      </w:rPr>
    </w:lvl>
    <w:lvl w:ilvl="2">
      <w:start w:val="1"/>
      <w:numFmt w:val="bullet"/>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28" w15:restartNumberingAfterBreak="0">
    <w:nsid w:val="44274314"/>
    <w:multiLevelType w:val="hybridMultilevel"/>
    <w:tmpl w:val="438CE88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49C13A0D"/>
    <w:multiLevelType w:val="hybridMultilevel"/>
    <w:tmpl w:val="ECEA70FA"/>
    <w:lvl w:ilvl="0" w:tplc="5DC6E2E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0" w15:restartNumberingAfterBreak="0">
    <w:nsid w:val="597F262F"/>
    <w:multiLevelType w:val="hybridMultilevel"/>
    <w:tmpl w:val="3A7030C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5B9364EA"/>
    <w:multiLevelType w:val="hybridMultilevel"/>
    <w:tmpl w:val="67464730"/>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2A23B99"/>
    <w:multiLevelType w:val="hybridMultilevel"/>
    <w:tmpl w:val="7D0A766E"/>
    <w:lvl w:ilvl="0" w:tplc="C5DABB5C">
      <w:start w:val="1"/>
      <w:numFmt w:val="decimal"/>
      <w:lvlText w:val="%1."/>
      <w:lvlJc w:val="left"/>
      <w:pPr>
        <w:ind w:left="1140" w:hanging="360"/>
      </w:pPr>
      <w:rPr>
        <w:rFonts w:ascii="Times New Roman" w:hAnsi="Times New Roman" w:hint="default"/>
        <w:b/>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3" w15:restartNumberingAfterBreak="0">
    <w:nsid w:val="646260FA"/>
    <w:multiLevelType w:val="multilevel"/>
    <w:tmpl w:val="C9A8C35E"/>
    <w:lvl w:ilvl="0">
      <w:start w:val="1"/>
      <w:numFmt w:val="decimal"/>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4" w15:restartNumberingAfterBreak="0">
    <w:nsid w:val="6DBF04F4"/>
    <w:multiLevelType w:val="multilevel"/>
    <w:tmpl w:val="2F3A49C2"/>
    <w:lvl w:ilvl="0">
      <w:start w:val="1"/>
      <w:numFmt w:val="none"/>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num w:numId="1">
    <w:abstractNumId w:val="14"/>
  </w:num>
  <w:num w:numId="2">
    <w:abstractNumId w:val="17"/>
  </w:num>
  <w:num w:numId="3">
    <w:abstractNumId w:val="8"/>
  </w:num>
  <w:num w:numId="4">
    <w:abstractNumId w:val="15"/>
  </w:num>
  <w:num w:numId="5">
    <w:abstractNumId w:val="11"/>
  </w:num>
  <w:num w:numId="6">
    <w:abstractNumId w:val="9"/>
  </w:num>
  <w:num w:numId="7">
    <w:abstractNumId w:val="6"/>
  </w:num>
  <w:num w:numId="8">
    <w:abstractNumId w:val="1"/>
  </w:num>
  <w:num w:numId="9">
    <w:abstractNumId w:val="18"/>
  </w:num>
  <w:num w:numId="10">
    <w:abstractNumId w:val="12"/>
  </w:num>
  <w:num w:numId="11">
    <w:abstractNumId w:val="3"/>
  </w:num>
  <w:num w:numId="12">
    <w:abstractNumId w:val="4"/>
  </w:num>
  <w:num w:numId="13">
    <w:abstractNumId w:val="10"/>
  </w:num>
  <w:num w:numId="14">
    <w:abstractNumId w:val="0"/>
  </w:num>
  <w:num w:numId="15">
    <w:abstractNumId w:val="5"/>
  </w:num>
  <w:num w:numId="16">
    <w:abstractNumId w:val="2"/>
  </w:num>
  <w:num w:numId="17">
    <w:abstractNumId w:val="7"/>
  </w:num>
  <w:num w:numId="18">
    <w:abstractNumId w:val="16"/>
  </w:num>
  <w:num w:numId="19">
    <w:abstractNumId w:val="13"/>
  </w:num>
  <w:num w:numId="20">
    <w:abstractNumId w:val="29"/>
  </w:num>
  <w:num w:numId="21">
    <w:abstractNumId w:val="34"/>
  </w:num>
  <w:num w:numId="22">
    <w:abstractNumId w:val="23"/>
  </w:num>
  <w:num w:numId="23">
    <w:abstractNumId w:val="25"/>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31"/>
  </w:num>
  <w:num w:numId="27">
    <w:abstractNumId w:val="27"/>
  </w:num>
  <w:num w:numId="28">
    <w:abstractNumId w:val="0"/>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33"/>
  </w:num>
  <w:num w:numId="32">
    <w:abstractNumId w:val="21"/>
  </w:num>
  <w:num w:numId="33">
    <w:abstractNumId w:val="19"/>
  </w:num>
  <w:num w:numId="34">
    <w:abstractNumId w:val="26"/>
  </w:num>
  <w:num w:numId="35">
    <w:abstractNumId w:val="24"/>
  </w:num>
  <w:num w:numId="36">
    <w:abstractNumId w:val="30"/>
  </w:num>
  <w:num w:numId="37">
    <w:abstractNumId w:val="28"/>
  </w:num>
  <w:num w:numId="38">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24C"/>
    <w:rsid w:val="0000299D"/>
    <w:rsid w:val="00003BC0"/>
    <w:rsid w:val="00003C6B"/>
    <w:rsid w:val="00010AB9"/>
    <w:rsid w:val="00010D83"/>
    <w:rsid w:val="000110FD"/>
    <w:rsid w:val="00011746"/>
    <w:rsid w:val="0001342D"/>
    <w:rsid w:val="00017E1A"/>
    <w:rsid w:val="00024E26"/>
    <w:rsid w:val="00025190"/>
    <w:rsid w:val="000272E3"/>
    <w:rsid w:val="000330FA"/>
    <w:rsid w:val="00037B8A"/>
    <w:rsid w:val="00041437"/>
    <w:rsid w:val="00047B68"/>
    <w:rsid w:val="00051317"/>
    <w:rsid w:val="00056294"/>
    <w:rsid w:val="00061911"/>
    <w:rsid w:val="00061BC1"/>
    <w:rsid w:val="00063372"/>
    <w:rsid w:val="000712D3"/>
    <w:rsid w:val="00071B7E"/>
    <w:rsid w:val="00076BD5"/>
    <w:rsid w:val="00076E94"/>
    <w:rsid w:val="0008345D"/>
    <w:rsid w:val="00086069"/>
    <w:rsid w:val="00086AD8"/>
    <w:rsid w:val="0009684F"/>
    <w:rsid w:val="000A26D1"/>
    <w:rsid w:val="000A2F09"/>
    <w:rsid w:val="000A440C"/>
    <w:rsid w:val="000A572B"/>
    <w:rsid w:val="000A6CF7"/>
    <w:rsid w:val="000A7DA3"/>
    <w:rsid w:val="000B0A2A"/>
    <w:rsid w:val="000B121C"/>
    <w:rsid w:val="000B4954"/>
    <w:rsid w:val="000C0D83"/>
    <w:rsid w:val="000C1353"/>
    <w:rsid w:val="000C1AE4"/>
    <w:rsid w:val="000D0344"/>
    <w:rsid w:val="000D3656"/>
    <w:rsid w:val="000E1186"/>
    <w:rsid w:val="000E3690"/>
    <w:rsid w:val="000E7C7F"/>
    <w:rsid w:val="000F2492"/>
    <w:rsid w:val="000F54FE"/>
    <w:rsid w:val="000F6091"/>
    <w:rsid w:val="001056F7"/>
    <w:rsid w:val="00112467"/>
    <w:rsid w:val="00112C13"/>
    <w:rsid w:val="001146ED"/>
    <w:rsid w:val="00114C5F"/>
    <w:rsid w:val="0011605B"/>
    <w:rsid w:val="00116AB3"/>
    <w:rsid w:val="001226AE"/>
    <w:rsid w:val="0013196A"/>
    <w:rsid w:val="00132155"/>
    <w:rsid w:val="00132291"/>
    <w:rsid w:val="00132B0B"/>
    <w:rsid w:val="00132E47"/>
    <w:rsid w:val="0013394B"/>
    <w:rsid w:val="00141145"/>
    <w:rsid w:val="001422D9"/>
    <w:rsid w:val="00142870"/>
    <w:rsid w:val="00151A63"/>
    <w:rsid w:val="00153CAB"/>
    <w:rsid w:val="00154E6F"/>
    <w:rsid w:val="00162002"/>
    <w:rsid w:val="001628D2"/>
    <w:rsid w:val="001649CA"/>
    <w:rsid w:val="00167AFA"/>
    <w:rsid w:val="00187DC6"/>
    <w:rsid w:val="001912AC"/>
    <w:rsid w:val="0019549D"/>
    <w:rsid w:val="00197297"/>
    <w:rsid w:val="001A19B1"/>
    <w:rsid w:val="001A2623"/>
    <w:rsid w:val="001A3465"/>
    <w:rsid w:val="001A3F2E"/>
    <w:rsid w:val="001A5C7C"/>
    <w:rsid w:val="001A6669"/>
    <w:rsid w:val="001A72EB"/>
    <w:rsid w:val="001B4792"/>
    <w:rsid w:val="001B6A7F"/>
    <w:rsid w:val="001C39FD"/>
    <w:rsid w:val="001C560E"/>
    <w:rsid w:val="001D06C2"/>
    <w:rsid w:val="001D0724"/>
    <w:rsid w:val="001D1C6C"/>
    <w:rsid w:val="001E0F18"/>
    <w:rsid w:val="001E5196"/>
    <w:rsid w:val="001F0B94"/>
    <w:rsid w:val="001F540C"/>
    <w:rsid w:val="001F7F5C"/>
    <w:rsid w:val="00206A77"/>
    <w:rsid w:val="002119A8"/>
    <w:rsid w:val="0021766C"/>
    <w:rsid w:val="00221F0D"/>
    <w:rsid w:val="00223366"/>
    <w:rsid w:val="002238EC"/>
    <w:rsid w:val="0023278B"/>
    <w:rsid w:val="00232899"/>
    <w:rsid w:val="002331ED"/>
    <w:rsid w:val="0023645F"/>
    <w:rsid w:val="00240260"/>
    <w:rsid w:val="00242BFB"/>
    <w:rsid w:val="002430C6"/>
    <w:rsid w:val="00244587"/>
    <w:rsid w:val="002446A7"/>
    <w:rsid w:val="00247291"/>
    <w:rsid w:val="00255BBC"/>
    <w:rsid w:val="00257C34"/>
    <w:rsid w:val="002603BC"/>
    <w:rsid w:val="00260E66"/>
    <w:rsid w:val="0026109B"/>
    <w:rsid w:val="00263BCB"/>
    <w:rsid w:val="00265975"/>
    <w:rsid w:val="00266FEA"/>
    <w:rsid w:val="002778B3"/>
    <w:rsid w:val="0028341A"/>
    <w:rsid w:val="002A2D2C"/>
    <w:rsid w:val="002B0C38"/>
    <w:rsid w:val="002B2CC6"/>
    <w:rsid w:val="002B3598"/>
    <w:rsid w:val="002C1151"/>
    <w:rsid w:val="002C3E90"/>
    <w:rsid w:val="002C79AE"/>
    <w:rsid w:val="002D1EAC"/>
    <w:rsid w:val="002D20EF"/>
    <w:rsid w:val="002D4B4A"/>
    <w:rsid w:val="002D4C27"/>
    <w:rsid w:val="002D4EE1"/>
    <w:rsid w:val="002D5D76"/>
    <w:rsid w:val="002E0B4F"/>
    <w:rsid w:val="002F6BAB"/>
    <w:rsid w:val="0030120A"/>
    <w:rsid w:val="003024D8"/>
    <w:rsid w:val="003038C2"/>
    <w:rsid w:val="00307DF5"/>
    <w:rsid w:val="00314078"/>
    <w:rsid w:val="00315A90"/>
    <w:rsid w:val="00315E1F"/>
    <w:rsid w:val="0032439D"/>
    <w:rsid w:val="0032469C"/>
    <w:rsid w:val="00335477"/>
    <w:rsid w:val="00337EC2"/>
    <w:rsid w:val="00343A52"/>
    <w:rsid w:val="00343A8D"/>
    <w:rsid w:val="00344169"/>
    <w:rsid w:val="00345615"/>
    <w:rsid w:val="0034684C"/>
    <w:rsid w:val="00346BEC"/>
    <w:rsid w:val="0035035E"/>
    <w:rsid w:val="00353520"/>
    <w:rsid w:val="003557DA"/>
    <w:rsid w:val="00357D34"/>
    <w:rsid w:val="003656F9"/>
    <w:rsid w:val="003679D7"/>
    <w:rsid w:val="0037341F"/>
    <w:rsid w:val="00381278"/>
    <w:rsid w:val="00387C33"/>
    <w:rsid w:val="00396C82"/>
    <w:rsid w:val="00397109"/>
    <w:rsid w:val="003A0AF4"/>
    <w:rsid w:val="003A0FD2"/>
    <w:rsid w:val="003A6BEF"/>
    <w:rsid w:val="003A7E44"/>
    <w:rsid w:val="003B1312"/>
    <w:rsid w:val="003B702C"/>
    <w:rsid w:val="003C5005"/>
    <w:rsid w:val="003C596C"/>
    <w:rsid w:val="003D214A"/>
    <w:rsid w:val="003D21D6"/>
    <w:rsid w:val="003D233B"/>
    <w:rsid w:val="003D26A0"/>
    <w:rsid w:val="003E3A31"/>
    <w:rsid w:val="003E6A51"/>
    <w:rsid w:val="003E6A58"/>
    <w:rsid w:val="003E6F16"/>
    <w:rsid w:val="004003D0"/>
    <w:rsid w:val="00403558"/>
    <w:rsid w:val="004047C3"/>
    <w:rsid w:val="00407CA1"/>
    <w:rsid w:val="00410DDC"/>
    <w:rsid w:val="0041122A"/>
    <w:rsid w:val="00414217"/>
    <w:rsid w:val="00414CB1"/>
    <w:rsid w:val="00414EF6"/>
    <w:rsid w:val="00416A34"/>
    <w:rsid w:val="004243FD"/>
    <w:rsid w:val="00426A92"/>
    <w:rsid w:val="00426DC7"/>
    <w:rsid w:val="00431284"/>
    <w:rsid w:val="00435739"/>
    <w:rsid w:val="0044078F"/>
    <w:rsid w:val="00440E67"/>
    <w:rsid w:val="00447BAC"/>
    <w:rsid w:val="004609E5"/>
    <w:rsid w:val="00465D00"/>
    <w:rsid w:val="004674EB"/>
    <w:rsid w:val="004773BD"/>
    <w:rsid w:val="00481272"/>
    <w:rsid w:val="0048547F"/>
    <w:rsid w:val="00486C34"/>
    <w:rsid w:val="004902BF"/>
    <w:rsid w:val="004923B0"/>
    <w:rsid w:val="0049593A"/>
    <w:rsid w:val="004960EA"/>
    <w:rsid w:val="004A2394"/>
    <w:rsid w:val="004A366B"/>
    <w:rsid w:val="004A7C9F"/>
    <w:rsid w:val="004B0C2F"/>
    <w:rsid w:val="004B1A8B"/>
    <w:rsid w:val="004B3FB2"/>
    <w:rsid w:val="004C19D2"/>
    <w:rsid w:val="004C29A9"/>
    <w:rsid w:val="004C518A"/>
    <w:rsid w:val="004C5ED8"/>
    <w:rsid w:val="004C62DF"/>
    <w:rsid w:val="004C654B"/>
    <w:rsid w:val="004D3C7D"/>
    <w:rsid w:val="004D3EEE"/>
    <w:rsid w:val="004D5B11"/>
    <w:rsid w:val="004E30CB"/>
    <w:rsid w:val="004E7D3E"/>
    <w:rsid w:val="004F185D"/>
    <w:rsid w:val="00504A61"/>
    <w:rsid w:val="00504FB1"/>
    <w:rsid w:val="0050515E"/>
    <w:rsid w:val="0050557E"/>
    <w:rsid w:val="00507668"/>
    <w:rsid w:val="00514791"/>
    <w:rsid w:val="00514D98"/>
    <w:rsid w:val="00517660"/>
    <w:rsid w:val="005216A4"/>
    <w:rsid w:val="00521EF7"/>
    <w:rsid w:val="00522453"/>
    <w:rsid w:val="005272B0"/>
    <w:rsid w:val="00530869"/>
    <w:rsid w:val="00533F10"/>
    <w:rsid w:val="00537BDD"/>
    <w:rsid w:val="0054461D"/>
    <w:rsid w:val="00544C1F"/>
    <w:rsid w:val="005453E3"/>
    <w:rsid w:val="00546AEE"/>
    <w:rsid w:val="00546D74"/>
    <w:rsid w:val="005503C4"/>
    <w:rsid w:val="00555AD4"/>
    <w:rsid w:val="00556D4D"/>
    <w:rsid w:val="005611D3"/>
    <w:rsid w:val="00563E72"/>
    <w:rsid w:val="005648CE"/>
    <w:rsid w:val="00564D53"/>
    <w:rsid w:val="00574E7B"/>
    <w:rsid w:val="00580278"/>
    <w:rsid w:val="0058777D"/>
    <w:rsid w:val="00587788"/>
    <w:rsid w:val="00590CB7"/>
    <w:rsid w:val="00592FEB"/>
    <w:rsid w:val="005938D8"/>
    <w:rsid w:val="00596866"/>
    <w:rsid w:val="00597DFE"/>
    <w:rsid w:val="005A70E3"/>
    <w:rsid w:val="005C2F11"/>
    <w:rsid w:val="005C3474"/>
    <w:rsid w:val="005C5948"/>
    <w:rsid w:val="005C656C"/>
    <w:rsid w:val="005C7FC6"/>
    <w:rsid w:val="005D0649"/>
    <w:rsid w:val="005D1FEE"/>
    <w:rsid w:val="005D2FDF"/>
    <w:rsid w:val="005D3D0D"/>
    <w:rsid w:val="005D6CA9"/>
    <w:rsid w:val="005E1F1E"/>
    <w:rsid w:val="005E4191"/>
    <w:rsid w:val="005E521D"/>
    <w:rsid w:val="005E57C5"/>
    <w:rsid w:val="005E5D80"/>
    <w:rsid w:val="005F51E7"/>
    <w:rsid w:val="005F5DD4"/>
    <w:rsid w:val="005F6FEA"/>
    <w:rsid w:val="00604C70"/>
    <w:rsid w:val="006066A2"/>
    <w:rsid w:val="00625ADB"/>
    <w:rsid w:val="00625B1C"/>
    <w:rsid w:val="0063380D"/>
    <w:rsid w:val="00634384"/>
    <w:rsid w:val="0063672A"/>
    <w:rsid w:val="00637B82"/>
    <w:rsid w:val="00641E95"/>
    <w:rsid w:val="00646B48"/>
    <w:rsid w:val="00652786"/>
    <w:rsid w:val="00656B00"/>
    <w:rsid w:val="006629A4"/>
    <w:rsid w:val="0067404A"/>
    <w:rsid w:val="006749FF"/>
    <w:rsid w:val="0067613C"/>
    <w:rsid w:val="006765AD"/>
    <w:rsid w:val="00680B08"/>
    <w:rsid w:val="00681DAA"/>
    <w:rsid w:val="00683A7E"/>
    <w:rsid w:val="006840B8"/>
    <w:rsid w:val="00686C13"/>
    <w:rsid w:val="00686FA8"/>
    <w:rsid w:val="00692643"/>
    <w:rsid w:val="0069584D"/>
    <w:rsid w:val="006969B7"/>
    <w:rsid w:val="006A0C5D"/>
    <w:rsid w:val="006A5AA0"/>
    <w:rsid w:val="006A6265"/>
    <w:rsid w:val="006A63F5"/>
    <w:rsid w:val="006A7550"/>
    <w:rsid w:val="006B0132"/>
    <w:rsid w:val="006C0632"/>
    <w:rsid w:val="006C228B"/>
    <w:rsid w:val="006C69A7"/>
    <w:rsid w:val="006D3DEA"/>
    <w:rsid w:val="006D70BE"/>
    <w:rsid w:val="006E16AA"/>
    <w:rsid w:val="006E2313"/>
    <w:rsid w:val="006E281F"/>
    <w:rsid w:val="006E524C"/>
    <w:rsid w:val="006E722B"/>
    <w:rsid w:val="006F1E8D"/>
    <w:rsid w:val="006F23EC"/>
    <w:rsid w:val="006F4E2A"/>
    <w:rsid w:val="006F6919"/>
    <w:rsid w:val="006F7DC5"/>
    <w:rsid w:val="00701EBD"/>
    <w:rsid w:val="007031DE"/>
    <w:rsid w:val="00704F71"/>
    <w:rsid w:val="00706083"/>
    <w:rsid w:val="007066F2"/>
    <w:rsid w:val="00707E21"/>
    <w:rsid w:val="00711A27"/>
    <w:rsid w:val="00712B78"/>
    <w:rsid w:val="00712DCA"/>
    <w:rsid w:val="00716500"/>
    <w:rsid w:val="00716C0A"/>
    <w:rsid w:val="00724C9B"/>
    <w:rsid w:val="00734190"/>
    <w:rsid w:val="007351AA"/>
    <w:rsid w:val="00741184"/>
    <w:rsid w:val="00743342"/>
    <w:rsid w:val="00760684"/>
    <w:rsid w:val="0076427F"/>
    <w:rsid w:val="00765110"/>
    <w:rsid w:val="00767CC3"/>
    <w:rsid w:val="00770D75"/>
    <w:rsid w:val="00775119"/>
    <w:rsid w:val="0077691A"/>
    <w:rsid w:val="007840E0"/>
    <w:rsid w:val="00794B21"/>
    <w:rsid w:val="007A04E8"/>
    <w:rsid w:val="007A24E7"/>
    <w:rsid w:val="007A390A"/>
    <w:rsid w:val="007A3B3B"/>
    <w:rsid w:val="007B4C68"/>
    <w:rsid w:val="007C0EDF"/>
    <w:rsid w:val="007C549D"/>
    <w:rsid w:val="007C7983"/>
    <w:rsid w:val="007D048C"/>
    <w:rsid w:val="007D46B3"/>
    <w:rsid w:val="007E628B"/>
    <w:rsid w:val="007E70F6"/>
    <w:rsid w:val="007E7D28"/>
    <w:rsid w:val="007F34A1"/>
    <w:rsid w:val="00800E52"/>
    <w:rsid w:val="0080368E"/>
    <w:rsid w:val="00803939"/>
    <w:rsid w:val="00810761"/>
    <w:rsid w:val="00810D6E"/>
    <w:rsid w:val="0081354D"/>
    <w:rsid w:val="00815192"/>
    <w:rsid w:val="00823F72"/>
    <w:rsid w:val="008260B1"/>
    <w:rsid w:val="00826CAA"/>
    <w:rsid w:val="008278C3"/>
    <w:rsid w:val="0083219D"/>
    <w:rsid w:val="0084081D"/>
    <w:rsid w:val="00842B76"/>
    <w:rsid w:val="00844DF7"/>
    <w:rsid w:val="00846B09"/>
    <w:rsid w:val="00847416"/>
    <w:rsid w:val="00854662"/>
    <w:rsid w:val="00854B58"/>
    <w:rsid w:val="008558CC"/>
    <w:rsid w:val="00861AA4"/>
    <w:rsid w:val="00862923"/>
    <w:rsid w:val="00862A97"/>
    <w:rsid w:val="00865057"/>
    <w:rsid w:val="00865F26"/>
    <w:rsid w:val="008679BD"/>
    <w:rsid w:val="00870E25"/>
    <w:rsid w:val="00872740"/>
    <w:rsid w:val="00872DEA"/>
    <w:rsid w:val="00874729"/>
    <w:rsid w:val="00874A13"/>
    <w:rsid w:val="00876765"/>
    <w:rsid w:val="008847EC"/>
    <w:rsid w:val="008922EC"/>
    <w:rsid w:val="0089230F"/>
    <w:rsid w:val="008938BE"/>
    <w:rsid w:val="008A320C"/>
    <w:rsid w:val="008A657A"/>
    <w:rsid w:val="008A7DC7"/>
    <w:rsid w:val="008B4A37"/>
    <w:rsid w:val="008B56B4"/>
    <w:rsid w:val="008C4600"/>
    <w:rsid w:val="008C6313"/>
    <w:rsid w:val="008C7A30"/>
    <w:rsid w:val="008C7CBD"/>
    <w:rsid w:val="008D14AB"/>
    <w:rsid w:val="008D3699"/>
    <w:rsid w:val="008D7380"/>
    <w:rsid w:val="008E3463"/>
    <w:rsid w:val="008E70F7"/>
    <w:rsid w:val="008E7A8E"/>
    <w:rsid w:val="008F3930"/>
    <w:rsid w:val="00900F5B"/>
    <w:rsid w:val="00903138"/>
    <w:rsid w:val="00906DE1"/>
    <w:rsid w:val="00913577"/>
    <w:rsid w:val="00920080"/>
    <w:rsid w:val="00925639"/>
    <w:rsid w:val="00930C86"/>
    <w:rsid w:val="00935A85"/>
    <w:rsid w:val="00936451"/>
    <w:rsid w:val="00936FD7"/>
    <w:rsid w:val="0093740C"/>
    <w:rsid w:val="00941E14"/>
    <w:rsid w:val="0094660D"/>
    <w:rsid w:val="00946925"/>
    <w:rsid w:val="009508C1"/>
    <w:rsid w:val="00956427"/>
    <w:rsid w:val="00962DC7"/>
    <w:rsid w:val="009647AC"/>
    <w:rsid w:val="0096570A"/>
    <w:rsid w:val="009668F3"/>
    <w:rsid w:val="0097566E"/>
    <w:rsid w:val="009762C2"/>
    <w:rsid w:val="00977AFB"/>
    <w:rsid w:val="00977DDD"/>
    <w:rsid w:val="009903CD"/>
    <w:rsid w:val="009960FD"/>
    <w:rsid w:val="0099733B"/>
    <w:rsid w:val="009A21E9"/>
    <w:rsid w:val="009A37A0"/>
    <w:rsid w:val="009A5B19"/>
    <w:rsid w:val="009A6E34"/>
    <w:rsid w:val="009A7BE5"/>
    <w:rsid w:val="009B0FC8"/>
    <w:rsid w:val="009B23EA"/>
    <w:rsid w:val="009B3924"/>
    <w:rsid w:val="009B535B"/>
    <w:rsid w:val="009B66A8"/>
    <w:rsid w:val="009B7035"/>
    <w:rsid w:val="009B7ECA"/>
    <w:rsid w:val="009C1B84"/>
    <w:rsid w:val="009C3AA4"/>
    <w:rsid w:val="009D3BD6"/>
    <w:rsid w:val="009D470C"/>
    <w:rsid w:val="009D7289"/>
    <w:rsid w:val="009D7D2C"/>
    <w:rsid w:val="009E0E83"/>
    <w:rsid w:val="009E12F5"/>
    <w:rsid w:val="009E2932"/>
    <w:rsid w:val="009E323A"/>
    <w:rsid w:val="009E3861"/>
    <w:rsid w:val="009E67FF"/>
    <w:rsid w:val="009F3AC6"/>
    <w:rsid w:val="009F4BCD"/>
    <w:rsid w:val="009F76E0"/>
    <w:rsid w:val="00A01F50"/>
    <w:rsid w:val="00A14555"/>
    <w:rsid w:val="00A146DF"/>
    <w:rsid w:val="00A14FF1"/>
    <w:rsid w:val="00A16540"/>
    <w:rsid w:val="00A16E80"/>
    <w:rsid w:val="00A223B3"/>
    <w:rsid w:val="00A31C93"/>
    <w:rsid w:val="00A40A90"/>
    <w:rsid w:val="00A40D1D"/>
    <w:rsid w:val="00A42407"/>
    <w:rsid w:val="00A440E4"/>
    <w:rsid w:val="00A45FA8"/>
    <w:rsid w:val="00A46C7E"/>
    <w:rsid w:val="00A47194"/>
    <w:rsid w:val="00A47295"/>
    <w:rsid w:val="00A47AB0"/>
    <w:rsid w:val="00A500D7"/>
    <w:rsid w:val="00A539B5"/>
    <w:rsid w:val="00A5727C"/>
    <w:rsid w:val="00A641BF"/>
    <w:rsid w:val="00A65336"/>
    <w:rsid w:val="00A664E5"/>
    <w:rsid w:val="00A668C0"/>
    <w:rsid w:val="00A76777"/>
    <w:rsid w:val="00A77DDD"/>
    <w:rsid w:val="00A83045"/>
    <w:rsid w:val="00A93E2C"/>
    <w:rsid w:val="00A96484"/>
    <w:rsid w:val="00A9663B"/>
    <w:rsid w:val="00A96C28"/>
    <w:rsid w:val="00AA0358"/>
    <w:rsid w:val="00AA0539"/>
    <w:rsid w:val="00AA0A9A"/>
    <w:rsid w:val="00AA1016"/>
    <w:rsid w:val="00AA6C0F"/>
    <w:rsid w:val="00AB2A89"/>
    <w:rsid w:val="00AB2D31"/>
    <w:rsid w:val="00AB754E"/>
    <w:rsid w:val="00AC1636"/>
    <w:rsid w:val="00AC565C"/>
    <w:rsid w:val="00AC74D1"/>
    <w:rsid w:val="00AD01AC"/>
    <w:rsid w:val="00AD0CA6"/>
    <w:rsid w:val="00AD2FDF"/>
    <w:rsid w:val="00AD35CC"/>
    <w:rsid w:val="00AD3A2E"/>
    <w:rsid w:val="00AD51D9"/>
    <w:rsid w:val="00AF1777"/>
    <w:rsid w:val="00AF4A9A"/>
    <w:rsid w:val="00B00D1C"/>
    <w:rsid w:val="00B02472"/>
    <w:rsid w:val="00B0329B"/>
    <w:rsid w:val="00B034E3"/>
    <w:rsid w:val="00B11B18"/>
    <w:rsid w:val="00B1201F"/>
    <w:rsid w:val="00B134D2"/>
    <w:rsid w:val="00B13CDC"/>
    <w:rsid w:val="00B21D33"/>
    <w:rsid w:val="00B24B05"/>
    <w:rsid w:val="00B32565"/>
    <w:rsid w:val="00B34975"/>
    <w:rsid w:val="00B41E1A"/>
    <w:rsid w:val="00B433BD"/>
    <w:rsid w:val="00B61077"/>
    <w:rsid w:val="00B637C1"/>
    <w:rsid w:val="00B70406"/>
    <w:rsid w:val="00B70E81"/>
    <w:rsid w:val="00B824EA"/>
    <w:rsid w:val="00B83AA4"/>
    <w:rsid w:val="00B866A5"/>
    <w:rsid w:val="00B93277"/>
    <w:rsid w:val="00B9357F"/>
    <w:rsid w:val="00B959A3"/>
    <w:rsid w:val="00BA21FF"/>
    <w:rsid w:val="00BA2A96"/>
    <w:rsid w:val="00BA3920"/>
    <w:rsid w:val="00BB068C"/>
    <w:rsid w:val="00BB163E"/>
    <w:rsid w:val="00BB3E91"/>
    <w:rsid w:val="00BB7A6A"/>
    <w:rsid w:val="00BC0F79"/>
    <w:rsid w:val="00BC3529"/>
    <w:rsid w:val="00BC59F7"/>
    <w:rsid w:val="00BD07F8"/>
    <w:rsid w:val="00BD2532"/>
    <w:rsid w:val="00BD783D"/>
    <w:rsid w:val="00BD7A43"/>
    <w:rsid w:val="00BD7F2F"/>
    <w:rsid w:val="00BE1AD5"/>
    <w:rsid w:val="00BE3B76"/>
    <w:rsid w:val="00BE72B0"/>
    <w:rsid w:val="00BF3BEB"/>
    <w:rsid w:val="00C066E0"/>
    <w:rsid w:val="00C132C4"/>
    <w:rsid w:val="00C164C0"/>
    <w:rsid w:val="00C256A8"/>
    <w:rsid w:val="00C30D9A"/>
    <w:rsid w:val="00C437BC"/>
    <w:rsid w:val="00C650F3"/>
    <w:rsid w:val="00C70710"/>
    <w:rsid w:val="00C71167"/>
    <w:rsid w:val="00C71A82"/>
    <w:rsid w:val="00C74D41"/>
    <w:rsid w:val="00C80275"/>
    <w:rsid w:val="00C804E5"/>
    <w:rsid w:val="00C80675"/>
    <w:rsid w:val="00C81E86"/>
    <w:rsid w:val="00C84AE4"/>
    <w:rsid w:val="00C95DC0"/>
    <w:rsid w:val="00C95DFB"/>
    <w:rsid w:val="00CA250D"/>
    <w:rsid w:val="00CA63D0"/>
    <w:rsid w:val="00CA7F6A"/>
    <w:rsid w:val="00CB0AEB"/>
    <w:rsid w:val="00CB768E"/>
    <w:rsid w:val="00CC1B73"/>
    <w:rsid w:val="00CD0505"/>
    <w:rsid w:val="00CD0934"/>
    <w:rsid w:val="00CD14F8"/>
    <w:rsid w:val="00CD31F2"/>
    <w:rsid w:val="00CD3716"/>
    <w:rsid w:val="00CD6013"/>
    <w:rsid w:val="00CD6671"/>
    <w:rsid w:val="00CD73F1"/>
    <w:rsid w:val="00CD7752"/>
    <w:rsid w:val="00CE051C"/>
    <w:rsid w:val="00CE0597"/>
    <w:rsid w:val="00CE18C2"/>
    <w:rsid w:val="00CE2553"/>
    <w:rsid w:val="00CE31A2"/>
    <w:rsid w:val="00CE3BA2"/>
    <w:rsid w:val="00CE548C"/>
    <w:rsid w:val="00CE5D72"/>
    <w:rsid w:val="00CF42FE"/>
    <w:rsid w:val="00CF60F3"/>
    <w:rsid w:val="00CF67D6"/>
    <w:rsid w:val="00D06134"/>
    <w:rsid w:val="00D1134E"/>
    <w:rsid w:val="00D12278"/>
    <w:rsid w:val="00D14402"/>
    <w:rsid w:val="00D162F5"/>
    <w:rsid w:val="00D1673A"/>
    <w:rsid w:val="00D1753E"/>
    <w:rsid w:val="00D230B7"/>
    <w:rsid w:val="00D24FE3"/>
    <w:rsid w:val="00D257FE"/>
    <w:rsid w:val="00D30210"/>
    <w:rsid w:val="00D33F1A"/>
    <w:rsid w:val="00D34DBD"/>
    <w:rsid w:val="00D3635F"/>
    <w:rsid w:val="00D415F6"/>
    <w:rsid w:val="00D432F2"/>
    <w:rsid w:val="00D437E9"/>
    <w:rsid w:val="00D443F0"/>
    <w:rsid w:val="00D50DCF"/>
    <w:rsid w:val="00D51CA7"/>
    <w:rsid w:val="00D5271C"/>
    <w:rsid w:val="00D53086"/>
    <w:rsid w:val="00D554E1"/>
    <w:rsid w:val="00D632DB"/>
    <w:rsid w:val="00D63390"/>
    <w:rsid w:val="00D64A92"/>
    <w:rsid w:val="00D678B7"/>
    <w:rsid w:val="00D71D79"/>
    <w:rsid w:val="00D73467"/>
    <w:rsid w:val="00D73BA8"/>
    <w:rsid w:val="00D81058"/>
    <w:rsid w:val="00D81359"/>
    <w:rsid w:val="00D87D21"/>
    <w:rsid w:val="00D9532B"/>
    <w:rsid w:val="00D96B97"/>
    <w:rsid w:val="00D973A5"/>
    <w:rsid w:val="00DA0E26"/>
    <w:rsid w:val="00DA1479"/>
    <w:rsid w:val="00DA390D"/>
    <w:rsid w:val="00DA3FC5"/>
    <w:rsid w:val="00DA64DB"/>
    <w:rsid w:val="00DA7732"/>
    <w:rsid w:val="00DC0119"/>
    <w:rsid w:val="00DC31AA"/>
    <w:rsid w:val="00DC341A"/>
    <w:rsid w:val="00DC350D"/>
    <w:rsid w:val="00DC3AB9"/>
    <w:rsid w:val="00DC6BBD"/>
    <w:rsid w:val="00DD5B2D"/>
    <w:rsid w:val="00DD60BD"/>
    <w:rsid w:val="00DE772F"/>
    <w:rsid w:val="00DF116A"/>
    <w:rsid w:val="00E01357"/>
    <w:rsid w:val="00E1244F"/>
    <w:rsid w:val="00E16850"/>
    <w:rsid w:val="00E246CF"/>
    <w:rsid w:val="00E25B2E"/>
    <w:rsid w:val="00E30296"/>
    <w:rsid w:val="00E31B40"/>
    <w:rsid w:val="00E3542F"/>
    <w:rsid w:val="00E37AEB"/>
    <w:rsid w:val="00E37F9A"/>
    <w:rsid w:val="00E404D5"/>
    <w:rsid w:val="00E424E4"/>
    <w:rsid w:val="00E42D8D"/>
    <w:rsid w:val="00E43A56"/>
    <w:rsid w:val="00E45954"/>
    <w:rsid w:val="00E55206"/>
    <w:rsid w:val="00E56E61"/>
    <w:rsid w:val="00E57A18"/>
    <w:rsid w:val="00E60A91"/>
    <w:rsid w:val="00E653BD"/>
    <w:rsid w:val="00E66E48"/>
    <w:rsid w:val="00E74F3D"/>
    <w:rsid w:val="00E8569C"/>
    <w:rsid w:val="00E9079D"/>
    <w:rsid w:val="00E90E24"/>
    <w:rsid w:val="00E9148E"/>
    <w:rsid w:val="00E95A64"/>
    <w:rsid w:val="00E95F32"/>
    <w:rsid w:val="00E96049"/>
    <w:rsid w:val="00EA288B"/>
    <w:rsid w:val="00EA6CCD"/>
    <w:rsid w:val="00EA75DE"/>
    <w:rsid w:val="00EB1028"/>
    <w:rsid w:val="00EB1246"/>
    <w:rsid w:val="00EB3D4F"/>
    <w:rsid w:val="00EB6A44"/>
    <w:rsid w:val="00EB780B"/>
    <w:rsid w:val="00ED0202"/>
    <w:rsid w:val="00ED04A4"/>
    <w:rsid w:val="00ED0837"/>
    <w:rsid w:val="00ED0A22"/>
    <w:rsid w:val="00ED2DCF"/>
    <w:rsid w:val="00ED30E4"/>
    <w:rsid w:val="00ED5746"/>
    <w:rsid w:val="00EE282B"/>
    <w:rsid w:val="00EE4B60"/>
    <w:rsid w:val="00EF2AE5"/>
    <w:rsid w:val="00EF388C"/>
    <w:rsid w:val="00F017B9"/>
    <w:rsid w:val="00F04BED"/>
    <w:rsid w:val="00F10942"/>
    <w:rsid w:val="00F130E1"/>
    <w:rsid w:val="00F15127"/>
    <w:rsid w:val="00F3120D"/>
    <w:rsid w:val="00F37552"/>
    <w:rsid w:val="00F420D7"/>
    <w:rsid w:val="00F4553B"/>
    <w:rsid w:val="00F55002"/>
    <w:rsid w:val="00F62920"/>
    <w:rsid w:val="00F636FC"/>
    <w:rsid w:val="00F63D8D"/>
    <w:rsid w:val="00F66D40"/>
    <w:rsid w:val="00F7096C"/>
    <w:rsid w:val="00F7736B"/>
    <w:rsid w:val="00F81B9D"/>
    <w:rsid w:val="00F82716"/>
    <w:rsid w:val="00F9043E"/>
    <w:rsid w:val="00F941D2"/>
    <w:rsid w:val="00FA17C9"/>
    <w:rsid w:val="00FB0F70"/>
    <w:rsid w:val="00FB1004"/>
    <w:rsid w:val="00FB13D9"/>
    <w:rsid w:val="00FB2E34"/>
    <w:rsid w:val="00FB4B20"/>
    <w:rsid w:val="00FB6BA2"/>
    <w:rsid w:val="00FD5B4C"/>
    <w:rsid w:val="00FE0BBE"/>
    <w:rsid w:val="00FE1B69"/>
    <w:rsid w:val="00FE3E29"/>
    <w:rsid w:val="00FF2B54"/>
    <w:rsid w:val="00FF6575"/>
    <w:rsid w:val="0805373D"/>
    <w:rsid w:val="19F1025C"/>
    <w:rsid w:val="1B525C4D"/>
    <w:rsid w:val="2FFE52C2"/>
    <w:rsid w:val="387E734F"/>
    <w:rsid w:val="7E921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46666CE0-879B-4461-8899-560B81810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index heading" w:qFormat="1"/>
    <w:lsdException w:name="caption" w:qFormat="1"/>
    <w:lsdException w:name="table of figures" w:unhideWhenUsed="1" w:qFormat="1"/>
    <w:lsdException w:name="envelope address" w:semiHidden="1" w:unhideWhenUsed="1"/>
    <w:lsdException w:name="envelope return" w:semiHidden="1" w:unhideWhenUsed="1"/>
    <w:lsdException w:name="footnote reference" w:qFormat="1"/>
    <w:lsdException w:name="annotation reference" w:semiHidden="1"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unhideWhenUsed="1" w:qFormat="1"/>
    <w:lsdException w:name="Body Text Indent 3" w:unhideWhenUsed="1"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qFormat="1"/>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
    <w:name w:val="Normal"/>
    <w:qFormat/>
    <w:rPr>
      <w:rFonts w:ascii="Calibri" w:hAnsi="Calibri"/>
      <w:sz w:val="24"/>
      <w:szCs w:val="24"/>
    </w:rPr>
  </w:style>
  <w:style w:type="paragraph" w:styleId="1">
    <w:name w:val="heading 1"/>
    <w:basedOn w:val="aff"/>
    <w:next w:val="aff"/>
    <w:link w:val="1Char"/>
    <w:qFormat/>
    <w:pPr>
      <w:keepNext/>
      <w:spacing w:before="240" w:after="60"/>
      <w:outlineLvl w:val="0"/>
    </w:pPr>
    <w:rPr>
      <w:rFonts w:ascii="Cambria" w:eastAsia="仿宋_GB2312" w:hAnsi="Cambria"/>
      <w:b/>
      <w:bCs/>
      <w:kern w:val="32"/>
      <w:sz w:val="28"/>
      <w:szCs w:val="32"/>
      <w:lang w:val="zh-CN"/>
    </w:rPr>
  </w:style>
  <w:style w:type="paragraph" w:styleId="2">
    <w:name w:val="heading 2"/>
    <w:basedOn w:val="aff"/>
    <w:next w:val="aff"/>
    <w:link w:val="2Char"/>
    <w:qFormat/>
    <w:pPr>
      <w:keepNext/>
      <w:outlineLvl w:val="1"/>
    </w:pPr>
    <w:rPr>
      <w:rFonts w:ascii="Cambria" w:eastAsia="仿宋_GB2312" w:hAnsi="Cambria"/>
      <w:b/>
      <w:bCs/>
      <w:iCs/>
      <w:sz w:val="28"/>
      <w:szCs w:val="28"/>
      <w:lang w:val="zh-CN"/>
    </w:rPr>
  </w:style>
  <w:style w:type="paragraph" w:styleId="3">
    <w:name w:val="heading 3"/>
    <w:basedOn w:val="aff"/>
    <w:next w:val="aff"/>
    <w:link w:val="3Char"/>
    <w:qFormat/>
    <w:pPr>
      <w:keepNext/>
      <w:outlineLvl w:val="2"/>
    </w:pPr>
    <w:rPr>
      <w:rFonts w:ascii="Cambria" w:eastAsia="仿宋_GB2312" w:hAnsi="Cambria"/>
      <w:b/>
      <w:bCs/>
      <w:sz w:val="28"/>
      <w:szCs w:val="26"/>
      <w:lang w:val="zh-CN"/>
    </w:rPr>
  </w:style>
  <w:style w:type="paragraph" w:styleId="4">
    <w:name w:val="heading 4"/>
    <w:basedOn w:val="aff"/>
    <w:next w:val="aff"/>
    <w:link w:val="4Char"/>
    <w:qFormat/>
    <w:pPr>
      <w:keepNext/>
      <w:spacing w:before="240" w:after="60"/>
      <w:outlineLvl w:val="3"/>
    </w:pPr>
    <w:rPr>
      <w:b/>
      <w:bCs/>
      <w:sz w:val="28"/>
      <w:szCs w:val="28"/>
      <w:lang w:val="zh-CN"/>
    </w:rPr>
  </w:style>
  <w:style w:type="paragraph" w:styleId="5">
    <w:name w:val="heading 5"/>
    <w:basedOn w:val="aff"/>
    <w:next w:val="aff"/>
    <w:link w:val="5Char"/>
    <w:qFormat/>
    <w:pPr>
      <w:spacing w:before="240" w:after="60"/>
      <w:outlineLvl w:val="4"/>
    </w:pPr>
    <w:rPr>
      <w:b/>
      <w:bCs/>
      <w:i/>
      <w:iCs/>
      <w:sz w:val="26"/>
      <w:szCs w:val="26"/>
      <w:lang w:val="zh-CN"/>
    </w:rPr>
  </w:style>
  <w:style w:type="paragraph" w:styleId="6">
    <w:name w:val="heading 6"/>
    <w:basedOn w:val="aff"/>
    <w:next w:val="aff"/>
    <w:link w:val="6Char"/>
    <w:qFormat/>
    <w:pPr>
      <w:spacing w:before="240" w:after="60"/>
      <w:outlineLvl w:val="5"/>
    </w:pPr>
    <w:rPr>
      <w:b/>
      <w:bCs/>
      <w:sz w:val="20"/>
      <w:szCs w:val="20"/>
      <w:lang w:val="zh-CN"/>
    </w:rPr>
  </w:style>
  <w:style w:type="paragraph" w:styleId="7">
    <w:name w:val="heading 7"/>
    <w:basedOn w:val="aff"/>
    <w:next w:val="aff"/>
    <w:link w:val="7Char"/>
    <w:qFormat/>
    <w:pPr>
      <w:spacing w:before="240" w:after="60"/>
      <w:outlineLvl w:val="6"/>
    </w:pPr>
    <w:rPr>
      <w:lang w:val="zh-CN"/>
    </w:rPr>
  </w:style>
  <w:style w:type="paragraph" w:styleId="8">
    <w:name w:val="heading 8"/>
    <w:basedOn w:val="aff"/>
    <w:next w:val="aff"/>
    <w:link w:val="8Char"/>
    <w:qFormat/>
    <w:pPr>
      <w:spacing w:before="240" w:after="60"/>
      <w:outlineLvl w:val="7"/>
    </w:pPr>
    <w:rPr>
      <w:i/>
      <w:iCs/>
      <w:lang w:val="zh-CN"/>
    </w:rPr>
  </w:style>
  <w:style w:type="paragraph" w:styleId="9">
    <w:name w:val="heading 9"/>
    <w:basedOn w:val="aff"/>
    <w:next w:val="aff"/>
    <w:link w:val="9Char"/>
    <w:qFormat/>
    <w:pPr>
      <w:spacing w:before="240" w:after="60"/>
      <w:outlineLvl w:val="8"/>
    </w:pPr>
    <w:rPr>
      <w:rFonts w:ascii="Cambria" w:hAnsi="Cambria"/>
      <w:sz w:val="20"/>
      <w:szCs w:val="20"/>
      <w:lang w:val="zh-CN"/>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paragraph" w:styleId="aff3">
    <w:name w:val="annotation subject"/>
    <w:basedOn w:val="aff4"/>
    <w:next w:val="aff4"/>
    <w:semiHidden/>
    <w:qFormat/>
    <w:rPr>
      <w:b/>
      <w:bCs/>
      <w:sz w:val="24"/>
      <w:szCs w:val="24"/>
    </w:rPr>
  </w:style>
  <w:style w:type="paragraph" w:styleId="aff4">
    <w:name w:val="annotation text"/>
    <w:basedOn w:val="aff"/>
    <w:link w:val="Char"/>
    <w:qFormat/>
    <w:rPr>
      <w:sz w:val="20"/>
      <w:szCs w:val="20"/>
    </w:rPr>
  </w:style>
  <w:style w:type="paragraph" w:styleId="70">
    <w:name w:val="toc 7"/>
    <w:basedOn w:val="aff"/>
    <w:next w:val="aff"/>
    <w:qFormat/>
    <w:pPr>
      <w:ind w:left="1440"/>
    </w:pPr>
    <w:rPr>
      <w:rFonts w:ascii="Times New Roman" w:hAnsi="Times New Roman"/>
      <w:sz w:val="20"/>
      <w:szCs w:val="20"/>
    </w:rPr>
  </w:style>
  <w:style w:type="paragraph" w:styleId="20">
    <w:name w:val="List Number 2"/>
    <w:aliases w:val="第2级IPCC编号"/>
    <w:next w:val="aff"/>
    <w:qFormat/>
    <w:pPr>
      <w:tabs>
        <w:tab w:val="left" w:pos="1134"/>
      </w:tabs>
      <w:ind w:left="1134" w:hanging="567"/>
    </w:pPr>
    <w:rPr>
      <w:color w:val="000000"/>
      <w:lang w:val="en-GB"/>
    </w:rPr>
  </w:style>
  <w:style w:type="paragraph" w:styleId="80">
    <w:name w:val="index 8"/>
    <w:basedOn w:val="aff"/>
    <w:next w:val="aff"/>
    <w:qFormat/>
    <w:pPr>
      <w:ind w:left="1680" w:hanging="210"/>
    </w:pPr>
    <w:rPr>
      <w:rFonts w:cs="Calibri"/>
      <w:sz w:val="20"/>
      <w:szCs w:val="20"/>
    </w:rPr>
  </w:style>
  <w:style w:type="paragraph" w:styleId="aff5">
    <w:name w:val="Normal Indent"/>
    <w:basedOn w:val="aff"/>
    <w:qFormat/>
    <w:pPr>
      <w:spacing w:line="360" w:lineRule="auto"/>
      <w:ind w:firstLineChars="200" w:firstLine="200"/>
    </w:pPr>
  </w:style>
  <w:style w:type="paragraph" w:styleId="aff6">
    <w:name w:val="caption"/>
    <w:aliases w:val=" Char2, Char2 Char,题注-QBPT,题注-QBPT Char,Char2,Char2 Char,题注格式, Char3,table, Char Char Char Char Char,题注图,Char3"/>
    <w:basedOn w:val="aff"/>
    <w:next w:val="aff"/>
    <w:link w:val="Char0"/>
    <w:qFormat/>
    <w:rPr>
      <w:b/>
      <w:bCs/>
      <w:color w:val="2DA2BF"/>
      <w:sz w:val="18"/>
      <w:szCs w:val="18"/>
    </w:rPr>
  </w:style>
  <w:style w:type="paragraph" w:styleId="50">
    <w:name w:val="index 5"/>
    <w:basedOn w:val="aff"/>
    <w:next w:val="aff"/>
    <w:qFormat/>
    <w:pPr>
      <w:ind w:left="1050" w:hanging="210"/>
    </w:pPr>
    <w:rPr>
      <w:rFonts w:cs="Calibri"/>
      <w:sz w:val="20"/>
      <w:szCs w:val="20"/>
    </w:rPr>
  </w:style>
  <w:style w:type="paragraph" w:styleId="aff7">
    <w:name w:val="List Bullet"/>
    <w:aliases w:val="第1级IPCC项目符号"/>
    <w:next w:val="aff"/>
    <w:qFormat/>
    <w:pPr>
      <w:ind w:left="8727" w:hanging="363"/>
    </w:pPr>
    <w:rPr>
      <w:rFonts w:ascii="宋体" w:hAnsi="宋体"/>
      <w:color w:val="000000"/>
      <w:sz w:val="18"/>
      <w:lang w:val="en-GB"/>
    </w:rPr>
  </w:style>
  <w:style w:type="paragraph" w:styleId="aff8">
    <w:name w:val="Document Map"/>
    <w:basedOn w:val="aff"/>
    <w:link w:val="Char1"/>
    <w:qFormat/>
    <w:pPr>
      <w:shd w:val="clear" w:color="auto" w:fill="000080"/>
    </w:pPr>
    <w:rPr>
      <w:rFonts w:ascii="Times New Roman" w:hAnsi="Times New Roman"/>
      <w:shd w:val="clear" w:color="auto" w:fill="000080"/>
    </w:rPr>
  </w:style>
  <w:style w:type="paragraph" w:styleId="60">
    <w:name w:val="index 6"/>
    <w:basedOn w:val="aff"/>
    <w:next w:val="aff"/>
    <w:qFormat/>
    <w:pPr>
      <w:ind w:left="1260" w:hanging="210"/>
    </w:pPr>
    <w:rPr>
      <w:rFonts w:cs="Calibri"/>
      <w:sz w:val="20"/>
      <w:szCs w:val="20"/>
    </w:rPr>
  </w:style>
  <w:style w:type="paragraph" w:styleId="30">
    <w:name w:val="Body Text 3"/>
    <w:basedOn w:val="aff"/>
    <w:qFormat/>
    <w:pPr>
      <w:widowControl w:val="0"/>
      <w:spacing w:after="120"/>
      <w:jc w:val="both"/>
    </w:pPr>
    <w:rPr>
      <w:kern w:val="2"/>
      <w:sz w:val="16"/>
      <w:szCs w:val="16"/>
    </w:rPr>
  </w:style>
  <w:style w:type="paragraph" w:styleId="aff9">
    <w:name w:val="Body Text"/>
    <w:basedOn w:val="aff"/>
    <w:unhideWhenUsed/>
    <w:qFormat/>
    <w:pPr>
      <w:widowControl w:val="0"/>
      <w:spacing w:after="120"/>
      <w:jc w:val="both"/>
    </w:pPr>
    <w:rPr>
      <w:kern w:val="2"/>
      <w:sz w:val="21"/>
      <w:szCs w:val="22"/>
    </w:rPr>
  </w:style>
  <w:style w:type="paragraph" w:styleId="affa">
    <w:name w:val="Body Text Indent"/>
    <w:basedOn w:val="aff"/>
    <w:unhideWhenUsed/>
    <w:qFormat/>
    <w:pPr>
      <w:widowControl w:val="0"/>
      <w:spacing w:after="120"/>
      <w:ind w:leftChars="200" w:left="420"/>
      <w:jc w:val="both"/>
    </w:pPr>
    <w:rPr>
      <w:kern w:val="2"/>
      <w:sz w:val="21"/>
      <w:szCs w:val="22"/>
    </w:rPr>
  </w:style>
  <w:style w:type="paragraph" w:styleId="affb">
    <w:name w:val="Block Text"/>
    <w:basedOn w:val="aff"/>
    <w:qFormat/>
    <w:pPr>
      <w:widowControl w:val="0"/>
      <w:ind w:leftChars="67" w:left="559" w:rightChars="391" w:right="821" w:hangingChars="199" w:hanging="418"/>
      <w:jc w:val="both"/>
    </w:pPr>
    <w:rPr>
      <w:rFonts w:ascii="Times New Roman" w:hAnsi="Times New Roman"/>
      <w:kern w:val="2"/>
      <w:sz w:val="21"/>
    </w:rPr>
  </w:style>
  <w:style w:type="paragraph" w:styleId="40">
    <w:name w:val="index 4"/>
    <w:basedOn w:val="aff"/>
    <w:next w:val="aff"/>
    <w:qFormat/>
    <w:pPr>
      <w:ind w:left="840" w:hanging="210"/>
    </w:pPr>
    <w:rPr>
      <w:rFonts w:cs="Calibri"/>
      <w:sz w:val="20"/>
      <w:szCs w:val="20"/>
    </w:rPr>
  </w:style>
  <w:style w:type="paragraph" w:styleId="51">
    <w:name w:val="toc 5"/>
    <w:basedOn w:val="aff"/>
    <w:next w:val="aff"/>
    <w:qFormat/>
    <w:pPr>
      <w:ind w:left="960"/>
    </w:pPr>
    <w:rPr>
      <w:rFonts w:ascii="Times New Roman" w:hAnsi="Times New Roman"/>
      <w:sz w:val="20"/>
      <w:szCs w:val="20"/>
    </w:rPr>
  </w:style>
  <w:style w:type="paragraph" w:styleId="31">
    <w:name w:val="toc 3"/>
    <w:basedOn w:val="aff"/>
    <w:next w:val="aff"/>
    <w:uiPriority w:val="39"/>
    <w:qFormat/>
    <w:pPr>
      <w:ind w:left="480"/>
    </w:pPr>
    <w:rPr>
      <w:rFonts w:ascii="Times New Roman" w:hAnsi="Times New Roman"/>
      <w:sz w:val="20"/>
      <w:szCs w:val="20"/>
    </w:rPr>
  </w:style>
  <w:style w:type="paragraph" w:styleId="81">
    <w:name w:val="toc 8"/>
    <w:basedOn w:val="aff"/>
    <w:next w:val="aff"/>
    <w:qFormat/>
    <w:pPr>
      <w:ind w:left="1680"/>
    </w:pPr>
    <w:rPr>
      <w:rFonts w:ascii="Times New Roman" w:hAnsi="Times New Roman"/>
      <w:sz w:val="20"/>
      <w:szCs w:val="20"/>
    </w:rPr>
  </w:style>
  <w:style w:type="paragraph" w:styleId="32">
    <w:name w:val="index 3"/>
    <w:basedOn w:val="aff"/>
    <w:next w:val="aff"/>
    <w:qFormat/>
    <w:pPr>
      <w:ind w:left="630" w:hanging="210"/>
    </w:pPr>
    <w:rPr>
      <w:rFonts w:cs="Calibri"/>
      <w:sz w:val="20"/>
      <w:szCs w:val="20"/>
    </w:rPr>
  </w:style>
  <w:style w:type="paragraph" w:styleId="affc">
    <w:name w:val="Date"/>
    <w:basedOn w:val="aff"/>
    <w:next w:val="aff"/>
    <w:link w:val="Char2"/>
    <w:qFormat/>
    <w:pPr>
      <w:ind w:leftChars="2500" w:left="100"/>
    </w:pPr>
    <w:rPr>
      <w:rFonts w:ascii="Times New Roman" w:hAnsi="Times New Roman"/>
    </w:rPr>
  </w:style>
  <w:style w:type="paragraph" w:styleId="21">
    <w:name w:val="Body Text Indent 2"/>
    <w:basedOn w:val="aff"/>
    <w:unhideWhenUsed/>
    <w:qFormat/>
    <w:pPr>
      <w:widowControl w:val="0"/>
      <w:spacing w:after="120" w:line="480" w:lineRule="auto"/>
      <w:ind w:leftChars="200" w:left="420"/>
      <w:jc w:val="both"/>
    </w:pPr>
    <w:rPr>
      <w:kern w:val="2"/>
      <w:sz w:val="21"/>
      <w:szCs w:val="22"/>
    </w:rPr>
  </w:style>
  <w:style w:type="paragraph" w:styleId="affd">
    <w:name w:val="endnote text"/>
    <w:basedOn w:val="aff"/>
    <w:link w:val="Char3"/>
    <w:qFormat/>
    <w:pPr>
      <w:snapToGrid w:val="0"/>
    </w:pPr>
    <w:rPr>
      <w:rFonts w:ascii="Times New Roman" w:hAnsi="Times New Roman"/>
    </w:rPr>
  </w:style>
  <w:style w:type="paragraph" w:styleId="affe">
    <w:name w:val="Balloon Text"/>
    <w:basedOn w:val="aff"/>
    <w:link w:val="Char4"/>
    <w:qFormat/>
    <w:rPr>
      <w:rFonts w:ascii="Times New Roman" w:hAnsi="Times New Roman"/>
      <w:sz w:val="18"/>
      <w:szCs w:val="18"/>
    </w:rPr>
  </w:style>
  <w:style w:type="paragraph" w:styleId="af6">
    <w:name w:val="footer"/>
    <w:basedOn w:val="aff"/>
    <w:link w:val="Char5"/>
    <w:uiPriority w:val="99"/>
    <w:qFormat/>
    <w:pPr>
      <w:numPr>
        <w:numId w:val="1"/>
      </w:numPr>
      <w:snapToGrid w:val="0"/>
      <w:ind w:left="8727" w:rightChars="100" w:right="210"/>
      <w:jc w:val="right"/>
    </w:pPr>
    <w:rPr>
      <w:rFonts w:ascii="Times New Roman" w:hAnsi="Times New Roman"/>
      <w:sz w:val="18"/>
      <w:szCs w:val="18"/>
    </w:rPr>
  </w:style>
  <w:style w:type="paragraph" w:styleId="af9">
    <w:name w:val="header"/>
    <w:basedOn w:val="aff"/>
    <w:link w:val="Char6"/>
    <w:qFormat/>
    <w:pPr>
      <w:numPr>
        <w:numId w:val="2"/>
      </w:numPr>
      <w:snapToGrid w:val="0"/>
    </w:pPr>
    <w:rPr>
      <w:rFonts w:ascii="Times New Roman" w:hAnsi="Times New Roman"/>
      <w:sz w:val="18"/>
      <w:szCs w:val="18"/>
    </w:rPr>
  </w:style>
  <w:style w:type="paragraph" w:styleId="10">
    <w:name w:val="toc 1"/>
    <w:basedOn w:val="aff"/>
    <w:next w:val="aff"/>
    <w:uiPriority w:val="39"/>
    <w:qFormat/>
    <w:pPr>
      <w:spacing w:before="240" w:after="120"/>
    </w:pPr>
    <w:rPr>
      <w:rFonts w:ascii="Times New Roman" w:eastAsiaTheme="majorEastAsia" w:hAnsi="Times New Roman"/>
      <w:bCs/>
      <w:sz w:val="28"/>
      <w:szCs w:val="20"/>
    </w:rPr>
  </w:style>
  <w:style w:type="paragraph" w:styleId="41">
    <w:name w:val="toc 4"/>
    <w:basedOn w:val="aff"/>
    <w:next w:val="aff"/>
    <w:qFormat/>
    <w:pPr>
      <w:ind w:left="720"/>
    </w:pPr>
    <w:rPr>
      <w:rFonts w:ascii="Times New Roman" w:hAnsi="Times New Roman"/>
      <w:sz w:val="20"/>
      <w:szCs w:val="20"/>
    </w:rPr>
  </w:style>
  <w:style w:type="paragraph" w:styleId="afff">
    <w:name w:val="index heading"/>
    <w:basedOn w:val="aff"/>
    <w:next w:val="11"/>
    <w:qFormat/>
    <w:pPr>
      <w:spacing w:before="120" w:after="120"/>
      <w:jc w:val="center"/>
    </w:pPr>
    <w:rPr>
      <w:rFonts w:cs="Calibri"/>
      <w:b/>
      <w:bCs/>
    </w:rPr>
  </w:style>
  <w:style w:type="paragraph" w:styleId="11">
    <w:name w:val="index 1"/>
    <w:basedOn w:val="aff"/>
    <w:next w:val="afff0"/>
    <w:qFormat/>
    <w:pPr>
      <w:tabs>
        <w:tab w:val="right" w:leader="dot" w:pos="9299"/>
      </w:tabs>
    </w:pPr>
    <w:rPr>
      <w:rFonts w:ascii="宋体" w:cs="宋体"/>
    </w:rPr>
  </w:style>
  <w:style w:type="paragraph" w:customStyle="1" w:styleId="afff0">
    <w:name w:val="段"/>
    <w:link w:val="CharChar"/>
    <w:qFormat/>
    <w:pPr>
      <w:tabs>
        <w:tab w:val="center" w:pos="4201"/>
        <w:tab w:val="right" w:leader="dot" w:pos="9298"/>
      </w:tabs>
      <w:autoSpaceDE w:val="0"/>
      <w:autoSpaceDN w:val="0"/>
      <w:ind w:firstLineChars="200" w:firstLine="420"/>
      <w:jc w:val="both"/>
    </w:pPr>
    <w:rPr>
      <w:rFonts w:ascii="宋体" w:eastAsia="Times New Roman" w:cs="宋体"/>
      <w:sz w:val="21"/>
      <w:szCs w:val="21"/>
    </w:rPr>
  </w:style>
  <w:style w:type="paragraph" w:styleId="afff1">
    <w:name w:val="Subtitle"/>
    <w:basedOn w:val="aff"/>
    <w:next w:val="aff"/>
    <w:link w:val="Char7"/>
    <w:qFormat/>
    <w:pPr>
      <w:spacing w:after="60"/>
      <w:jc w:val="center"/>
      <w:outlineLvl w:val="1"/>
    </w:pPr>
    <w:rPr>
      <w:rFonts w:ascii="Cambria" w:hAnsi="Cambria"/>
      <w:lang w:val="zh-CN"/>
    </w:rPr>
  </w:style>
  <w:style w:type="paragraph" w:styleId="afff2">
    <w:name w:val="footnote text"/>
    <w:basedOn w:val="aff"/>
    <w:link w:val="Char8"/>
    <w:qFormat/>
    <w:pPr>
      <w:tabs>
        <w:tab w:val="left" w:pos="0"/>
      </w:tabs>
      <w:snapToGrid w:val="0"/>
      <w:ind w:left="720" w:hanging="357"/>
    </w:pPr>
    <w:rPr>
      <w:rFonts w:ascii="宋体" w:hAnsi="Times New Roman"/>
      <w:sz w:val="18"/>
      <w:szCs w:val="18"/>
    </w:rPr>
  </w:style>
  <w:style w:type="paragraph" w:styleId="61">
    <w:name w:val="toc 6"/>
    <w:basedOn w:val="aff"/>
    <w:next w:val="aff"/>
    <w:qFormat/>
    <w:pPr>
      <w:ind w:left="1200"/>
    </w:pPr>
    <w:rPr>
      <w:rFonts w:ascii="Times New Roman" w:hAnsi="Times New Roman"/>
      <w:sz w:val="20"/>
      <w:szCs w:val="20"/>
    </w:rPr>
  </w:style>
  <w:style w:type="paragraph" w:styleId="33">
    <w:name w:val="Body Text Indent 3"/>
    <w:basedOn w:val="aff"/>
    <w:unhideWhenUsed/>
    <w:qFormat/>
    <w:pPr>
      <w:widowControl w:val="0"/>
      <w:spacing w:after="120"/>
      <w:ind w:leftChars="200" w:left="420"/>
      <w:jc w:val="both"/>
    </w:pPr>
    <w:rPr>
      <w:rFonts w:ascii="Times New Roman" w:eastAsia="Times New Roman" w:hAnsi="Times New Roman"/>
      <w:sz w:val="16"/>
      <w:szCs w:val="16"/>
    </w:rPr>
  </w:style>
  <w:style w:type="paragraph" w:styleId="71">
    <w:name w:val="index 7"/>
    <w:basedOn w:val="aff"/>
    <w:next w:val="aff"/>
    <w:qFormat/>
    <w:pPr>
      <w:ind w:left="1470" w:hanging="210"/>
    </w:pPr>
    <w:rPr>
      <w:rFonts w:cs="Calibri"/>
      <w:sz w:val="20"/>
      <w:szCs w:val="20"/>
    </w:rPr>
  </w:style>
  <w:style w:type="paragraph" w:styleId="90">
    <w:name w:val="index 9"/>
    <w:basedOn w:val="aff"/>
    <w:next w:val="aff"/>
    <w:qFormat/>
    <w:pPr>
      <w:ind w:left="1890" w:hanging="210"/>
    </w:pPr>
    <w:rPr>
      <w:rFonts w:cs="Calibri"/>
      <w:sz w:val="20"/>
      <w:szCs w:val="20"/>
    </w:rPr>
  </w:style>
  <w:style w:type="paragraph" w:styleId="afff3">
    <w:name w:val="table of figures"/>
    <w:basedOn w:val="aff"/>
    <w:next w:val="aff"/>
    <w:unhideWhenUsed/>
    <w:qFormat/>
    <w:pPr>
      <w:widowControl w:val="0"/>
      <w:spacing w:before="100" w:beforeAutospacing="1" w:after="100" w:afterAutospacing="1"/>
      <w:ind w:leftChars="200" w:left="200" w:hangingChars="200" w:hanging="200"/>
      <w:jc w:val="both"/>
    </w:pPr>
    <w:rPr>
      <w:kern w:val="2"/>
      <w:szCs w:val="22"/>
    </w:rPr>
  </w:style>
  <w:style w:type="paragraph" w:styleId="22">
    <w:name w:val="toc 2"/>
    <w:basedOn w:val="aff"/>
    <w:next w:val="aff"/>
    <w:uiPriority w:val="39"/>
    <w:qFormat/>
    <w:pPr>
      <w:spacing w:before="120"/>
      <w:ind w:left="240"/>
    </w:pPr>
    <w:rPr>
      <w:rFonts w:ascii="Times New Roman" w:hAnsi="Times New Roman"/>
      <w:i/>
      <w:iCs/>
      <w:sz w:val="20"/>
      <w:szCs w:val="20"/>
    </w:rPr>
  </w:style>
  <w:style w:type="paragraph" w:styleId="91">
    <w:name w:val="toc 9"/>
    <w:basedOn w:val="aff"/>
    <w:next w:val="aff"/>
    <w:qFormat/>
    <w:pPr>
      <w:ind w:left="1920"/>
    </w:pPr>
    <w:rPr>
      <w:rFonts w:ascii="Times New Roman" w:hAnsi="Times New Roman"/>
      <w:sz w:val="20"/>
      <w:szCs w:val="20"/>
    </w:rPr>
  </w:style>
  <w:style w:type="paragraph" w:styleId="23">
    <w:name w:val="Body Text 2"/>
    <w:basedOn w:val="aff"/>
    <w:qFormat/>
    <w:pPr>
      <w:adjustRightInd w:val="0"/>
      <w:snapToGrid w:val="0"/>
      <w:ind w:rightChars="-51" w:right="-107"/>
    </w:pPr>
    <w:rPr>
      <w:rFonts w:ascii="Times New Roman" w:hAnsi="Times New Roman"/>
      <w:kern w:val="2"/>
      <w:sz w:val="21"/>
    </w:rPr>
  </w:style>
  <w:style w:type="paragraph" w:styleId="HTML">
    <w:name w:val="HTML Preformatted"/>
    <w:basedOn w:val="aff"/>
    <w:link w:val="HTMLChar"/>
    <w:qFormat/>
    <w:pPr>
      <w:numPr>
        <w:ilvl w:val="6"/>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pPr>
    <w:rPr>
      <w:rFonts w:ascii="Arial" w:hAnsi="Arial"/>
    </w:rPr>
  </w:style>
  <w:style w:type="paragraph" w:styleId="afff4">
    <w:name w:val="Normal (Web)"/>
    <w:basedOn w:val="aff"/>
    <w:qFormat/>
    <w:pPr>
      <w:spacing w:before="100" w:beforeAutospacing="1" w:after="100" w:afterAutospacing="1"/>
    </w:pPr>
    <w:rPr>
      <w:rFonts w:ascii="宋体" w:hAnsi="宋体" w:cs="宋体"/>
    </w:rPr>
  </w:style>
  <w:style w:type="paragraph" w:styleId="24">
    <w:name w:val="index 2"/>
    <w:basedOn w:val="aff"/>
    <w:next w:val="aff"/>
    <w:qFormat/>
    <w:pPr>
      <w:ind w:left="420" w:hanging="210"/>
    </w:pPr>
    <w:rPr>
      <w:rFonts w:cs="Calibri"/>
      <w:sz w:val="20"/>
      <w:szCs w:val="20"/>
    </w:rPr>
  </w:style>
  <w:style w:type="character" w:styleId="afff5">
    <w:name w:val="Strong"/>
    <w:qFormat/>
    <w:rPr>
      <w:b/>
      <w:bCs/>
    </w:rPr>
  </w:style>
  <w:style w:type="character" w:styleId="afff6">
    <w:name w:val="endnote reference"/>
    <w:qFormat/>
    <w:rPr>
      <w:vertAlign w:val="superscript"/>
    </w:rPr>
  </w:style>
  <w:style w:type="character" w:styleId="afff7">
    <w:name w:val="page number"/>
    <w:qFormat/>
    <w:rPr>
      <w:rFonts w:ascii="Times New Roman" w:eastAsia="宋体" w:hAnsi="Times New Roman" w:cs="Times New Roman"/>
      <w:sz w:val="18"/>
      <w:szCs w:val="18"/>
    </w:rPr>
  </w:style>
  <w:style w:type="character" w:styleId="afff8">
    <w:name w:val="FollowedHyperlink"/>
    <w:qFormat/>
    <w:rPr>
      <w:color w:val="800080"/>
      <w:u w:val="single"/>
    </w:rPr>
  </w:style>
  <w:style w:type="character" w:styleId="afff9">
    <w:name w:val="Emphasis"/>
    <w:qFormat/>
    <w:rPr>
      <w:rFonts w:ascii="Calibri" w:hAnsi="Calibri"/>
      <w:b/>
      <w:i/>
      <w:iCs/>
    </w:rPr>
  </w:style>
  <w:style w:type="character" w:styleId="afffa">
    <w:name w:val="Hyperlink"/>
    <w:uiPriority w:val="99"/>
    <w:qFormat/>
    <w:rPr>
      <w:color w:val="0000FF"/>
      <w:spacing w:val="0"/>
      <w:w w:val="100"/>
      <w:sz w:val="21"/>
      <w:szCs w:val="21"/>
      <w:u w:val="single"/>
      <w:lang w:val="en-US" w:eastAsia="zh-CN"/>
    </w:rPr>
  </w:style>
  <w:style w:type="character" w:styleId="afffb">
    <w:name w:val="annotation reference"/>
    <w:semiHidden/>
    <w:qFormat/>
    <w:rPr>
      <w:sz w:val="21"/>
      <w:szCs w:val="21"/>
    </w:rPr>
  </w:style>
  <w:style w:type="character" w:styleId="afffc">
    <w:name w:val="footnote reference"/>
    <w:qFormat/>
    <w:rPr>
      <w:vertAlign w:val="superscript"/>
    </w:rPr>
  </w:style>
  <w:style w:type="table" w:styleId="afffd">
    <w:name w:val="Table Grid"/>
    <w:basedOn w:val="aff1"/>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Table Simple 1"/>
    <w:basedOn w:val="aff1"/>
    <w:qFormat/>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3">
    <w:name w:val="Light Shading Accent 3"/>
    <w:basedOn w:val="aff1"/>
    <w:qFormat/>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1Char">
    <w:name w:val="标题 1 Char"/>
    <w:link w:val="1"/>
    <w:qFormat/>
    <w:locked/>
    <w:rPr>
      <w:rFonts w:ascii="Cambria" w:eastAsia="仿宋_GB2312" w:hAnsi="Cambria"/>
      <w:b/>
      <w:bCs/>
      <w:kern w:val="32"/>
      <w:sz w:val="28"/>
      <w:szCs w:val="32"/>
      <w:lang w:val="zh-CN" w:eastAsia="zh-CN" w:bidi="ar-SA"/>
    </w:rPr>
  </w:style>
  <w:style w:type="character" w:customStyle="1" w:styleId="3Char">
    <w:name w:val="标题 3 Char"/>
    <w:link w:val="3"/>
    <w:qFormat/>
    <w:locked/>
    <w:rPr>
      <w:rFonts w:ascii="Cambria" w:eastAsia="仿宋_GB2312" w:hAnsi="Cambria"/>
      <w:b/>
      <w:bCs/>
      <w:sz w:val="28"/>
      <w:szCs w:val="26"/>
      <w:lang w:val="zh-CN" w:eastAsia="zh-CN"/>
    </w:rPr>
  </w:style>
  <w:style w:type="character" w:customStyle="1" w:styleId="2Char">
    <w:name w:val="标题 2 Char"/>
    <w:link w:val="2"/>
    <w:qFormat/>
    <w:locked/>
    <w:rPr>
      <w:rFonts w:ascii="Cambria" w:eastAsia="仿宋_GB2312" w:hAnsi="Cambria"/>
      <w:b/>
      <w:bCs/>
      <w:iCs/>
      <w:sz w:val="28"/>
      <w:szCs w:val="28"/>
      <w:lang w:val="zh-CN" w:eastAsia="zh-CN" w:bidi="ar-SA"/>
    </w:rPr>
  </w:style>
  <w:style w:type="character" w:customStyle="1" w:styleId="4Char">
    <w:name w:val="标题 4 Char"/>
    <w:link w:val="4"/>
    <w:semiHidden/>
    <w:qFormat/>
    <w:rPr>
      <w:rFonts w:ascii="Calibri" w:eastAsia="宋体" w:hAnsi="Calibri"/>
      <w:b/>
      <w:bCs/>
      <w:sz w:val="28"/>
      <w:szCs w:val="28"/>
      <w:lang w:val="zh-CN" w:eastAsia="zh-CN" w:bidi="ar-SA"/>
    </w:rPr>
  </w:style>
  <w:style w:type="character" w:customStyle="1" w:styleId="5Char">
    <w:name w:val="标题 5 Char"/>
    <w:link w:val="5"/>
    <w:semiHidden/>
    <w:qFormat/>
    <w:rPr>
      <w:rFonts w:ascii="Calibri" w:eastAsia="宋体" w:hAnsi="Calibri"/>
      <w:b/>
      <w:bCs/>
      <w:i/>
      <w:iCs/>
      <w:sz w:val="26"/>
      <w:szCs w:val="26"/>
      <w:lang w:val="zh-CN" w:eastAsia="zh-CN" w:bidi="ar-SA"/>
    </w:rPr>
  </w:style>
  <w:style w:type="character" w:customStyle="1" w:styleId="6Char">
    <w:name w:val="标题 6 Char"/>
    <w:link w:val="6"/>
    <w:semiHidden/>
    <w:qFormat/>
    <w:rPr>
      <w:rFonts w:ascii="Calibri" w:eastAsia="宋体" w:hAnsi="Calibri"/>
      <w:b/>
      <w:bCs/>
      <w:lang w:val="zh-CN" w:eastAsia="zh-CN" w:bidi="ar-SA"/>
    </w:rPr>
  </w:style>
  <w:style w:type="character" w:customStyle="1" w:styleId="7Char">
    <w:name w:val="标题 7 Char"/>
    <w:link w:val="7"/>
    <w:semiHidden/>
    <w:qFormat/>
    <w:rPr>
      <w:rFonts w:ascii="Calibri" w:eastAsia="宋体" w:hAnsi="Calibri"/>
      <w:sz w:val="24"/>
      <w:szCs w:val="24"/>
      <w:lang w:val="zh-CN" w:eastAsia="zh-CN" w:bidi="ar-SA"/>
    </w:rPr>
  </w:style>
  <w:style w:type="character" w:customStyle="1" w:styleId="8Char">
    <w:name w:val="标题 8 Char"/>
    <w:link w:val="8"/>
    <w:semiHidden/>
    <w:qFormat/>
    <w:rPr>
      <w:rFonts w:ascii="Calibri" w:eastAsia="宋体" w:hAnsi="Calibri"/>
      <w:i/>
      <w:iCs/>
      <w:sz w:val="24"/>
      <w:szCs w:val="24"/>
      <w:lang w:val="zh-CN" w:eastAsia="zh-CN" w:bidi="ar-SA"/>
    </w:rPr>
  </w:style>
  <w:style w:type="character" w:customStyle="1" w:styleId="9Char">
    <w:name w:val="标题 9 Char"/>
    <w:link w:val="9"/>
    <w:semiHidden/>
    <w:qFormat/>
    <w:rPr>
      <w:rFonts w:ascii="Cambria" w:eastAsia="宋体" w:hAnsi="Cambria"/>
      <w:lang w:val="zh-CN" w:eastAsia="zh-CN" w:bidi="ar-SA"/>
    </w:rPr>
  </w:style>
  <w:style w:type="character" w:customStyle="1" w:styleId="Heading1Char">
    <w:name w:val="Heading 1 Char"/>
    <w:qFormat/>
    <w:rPr>
      <w:rFonts w:ascii="Times New Roman" w:hAnsi="Times New Roman"/>
      <w:b/>
      <w:bCs/>
      <w:kern w:val="44"/>
      <w:sz w:val="44"/>
      <w:szCs w:val="44"/>
    </w:rPr>
  </w:style>
  <w:style w:type="character" w:customStyle="1" w:styleId="Char10">
    <w:name w:val="批注文字 Char1"/>
    <w:qFormat/>
    <w:rPr>
      <w:rFonts w:ascii="Times New Roman" w:eastAsia="宋体" w:hAnsi="Times New Roman" w:cs="Times New Roman"/>
      <w:sz w:val="24"/>
      <w:szCs w:val="24"/>
    </w:rPr>
  </w:style>
  <w:style w:type="character" w:customStyle="1" w:styleId="HTMLChar">
    <w:name w:val="HTML 预设格式 Char"/>
    <w:link w:val="HTML"/>
    <w:qFormat/>
    <w:locked/>
    <w:rPr>
      <w:rFonts w:ascii="Arial" w:hAnsi="Arial"/>
      <w:sz w:val="24"/>
      <w:szCs w:val="24"/>
    </w:rPr>
  </w:style>
  <w:style w:type="character" w:customStyle="1" w:styleId="Char5">
    <w:name w:val="页脚 Char"/>
    <w:link w:val="af6"/>
    <w:uiPriority w:val="99"/>
    <w:qFormat/>
    <w:locked/>
    <w:rPr>
      <w:sz w:val="18"/>
      <w:szCs w:val="18"/>
    </w:rPr>
  </w:style>
  <w:style w:type="character" w:customStyle="1" w:styleId="apple-style-span">
    <w:name w:val="apple-style-span"/>
    <w:basedOn w:val="aff0"/>
    <w:qFormat/>
  </w:style>
  <w:style w:type="character" w:customStyle="1" w:styleId="Char">
    <w:name w:val="批注文字 Char"/>
    <w:link w:val="aff4"/>
    <w:qFormat/>
    <w:locked/>
    <w:rPr>
      <w:rFonts w:ascii="Calibri" w:eastAsia="宋体" w:hAnsi="Calibri"/>
      <w:lang w:val="en-US" w:eastAsia="zh-CN" w:bidi="ar-SA"/>
    </w:rPr>
  </w:style>
  <w:style w:type="character" w:customStyle="1" w:styleId="CharChar">
    <w:name w:val="段 Char Char"/>
    <w:link w:val="afff0"/>
    <w:qFormat/>
    <w:locked/>
    <w:rPr>
      <w:rFonts w:ascii="宋体" w:cs="宋体"/>
      <w:sz w:val="21"/>
      <w:szCs w:val="21"/>
      <w:lang w:val="en-US" w:eastAsia="zh-CN" w:bidi="ar-SA"/>
    </w:rPr>
  </w:style>
  <w:style w:type="character" w:customStyle="1" w:styleId="CharChar0">
    <w:name w:val="附录公式 Char Char"/>
    <w:link w:val="afffe"/>
    <w:qFormat/>
    <w:locked/>
    <w:rPr>
      <w:rFonts w:ascii="宋体"/>
      <w:lang w:val="en-US" w:eastAsia="zh-CN" w:bidi="ar-SA"/>
    </w:rPr>
  </w:style>
  <w:style w:type="paragraph" w:customStyle="1" w:styleId="afffe">
    <w:name w:val="附录公式"/>
    <w:basedOn w:val="afff0"/>
    <w:next w:val="afff0"/>
    <w:link w:val="CharChar0"/>
    <w:qFormat/>
    <w:rPr>
      <w:rFonts w:cs="Times New Roman"/>
      <w:sz w:val="20"/>
      <w:szCs w:val="20"/>
    </w:rPr>
  </w:style>
  <w:style w:type="character" w:customStyle="1" w:styleId="CharChar1">
    <w:name w:val="首示例 Char Char"/>
    <w:link w:val="af7"/>
    <w:qFormat/>
    <w:locked/>
    <w:rPr>
      <w:rFonts w:ascii="宋体" w:eastAsia="Times New Roman" w:hAnsi="宋体" w:cs="宋体"/>
      <w:kern w:val="2"/>
      <w:sz w:val="18"/>
      <w:szCs w:val="18"/>
    </w:rPr>
  </w:style>
  <w:style w:type="paragraph" w:customStyle="1" w:styleId="af7">
    <w:name w:val="首示例"/>
    <w:next w:val="afff0"/>
    <w:link w:val="CharChar1"/>
    <w:qFormat/>
    <w:pPr>
      <w:numPr>
        <w:numId w:val="4"/>
      </w:numPr>
      <w:tabs>
        <w:tab w:val="left" w:pos="360"/>
      </w:tabs>
      <w:ind w:firstLine="0"/>
    </w:pPr>
    <w:rPr>
      <w:rFonts w:ascii="宋体" w:eastAsia="Times New Roman" w:hAnsi="宋体" w:cs="宋体"/>
      <w:kern w:val="2"/>
      <w:sz w:val="18"/>
      <w:szCs w:val="18"/>
    </w:rPr>
  </w:style>
  <w:style w:type="character" w:customStyle="1" w:styleId="Char4">
    <w:name w:val="批注框文本 Char"/>
    <w:link w:val="affe"/>
    <w:qFormat/>
    <w:locked/>
    <w:rPr>
      <w:rFonts w:eastAsia="宋体"/>
      <w:sz w:val="18"/>
      <w:szCs w:val="18"/>
      <w:lang w:bidi="ar-SA"/>
    </w:rPr>
  </w:style>
  <w:style w:type="character" w:customStyle="1" w:styleId="Char8">
    <w:name w:val="脚注文本 Char"/>
    <w:link w:val="afff2"/>
    <w:qFormat/>
    <w:locked/>
    <w:rPr>
      <w:rFonts w:ascii="宋体" w:eastAsia="宋体"/>
      <w:sz w:val="18"/>
      <w:szCs w:val="18"/>
      <w:lang w:bidi="ar-SA"/>
    </w:rPr>
  </w:style>
  <w:style w:type="character" w:customStyle="1" w:styleId="Char1">
    <w:name w:val="文档结构图 Char"/>
    <w:link w:val="aff8"/>
    <w:qFormat/>
    <w:locked/>
    <w:rPr>
      <w:rFonts w:eastAsia="宋体"/>
      <w:sz w:val="24"/>
      <w:szCs w:val="24"/>
      <w:shd w:val="clear" w:color="auto" w:fill="000080"/>
      <w:lang w:bidi="ar-SA"/>
    </w:rPr>
  </w:style>
  <w:style w:type="character" w:customStyle="1" w:styleId="CommentTextChar1">
    <w:name w:val="Comment Text Char1"/>
    <w:qFormat/>
    <w:rPr>
      <w:rFonts w:ascii="Times New Roman" w:hAnsi="Times New Roman" w:cs="Times New Roman"/>
      <w:sz w:val="21"/>
      <w:szCs w:val="21"/>
    </w:rPr>
  </w:style>
  <w:style w:type="character" w:customStyle="1" w:styleId="Char6">
    <w:name w:val="页眉 Char"/>
    <w:link w:val="af9"/>
    <w:qFormat/>
    <w:locked/>
    <w:rPr>
      <w:sz w:val="18"/>
      <w:szCs w:val="18"/>
    </w:rPr>
  </w:style>
  <w:style w:type="character" w:customStyle="1" w:styleId="affff">
    <w:name w:val="发布"/>
    <w:qFormat/>
    <w:rPr>
      <w:rFonts w:ascii="黑体" w:eastAsia="黑体" w:cs="黑体"/>
      <w:spacing w:val="85"/>
      <w:w w:val="100"/>
      <w:position w:val="3"/>
      <w:sz w:val="28"/>
      <w:szCs w:val="28"/>
    </w:rPr>
  </w:style>
  <w:style w:type="character" w:customStyle="1" w:styleId="Char2">
    <w:name w:val="日期 Char"/>
    <w:link w:val="affc"/>
    <w:qFormat/>
    <w:locked/>
    <w:rPr>
      <w:rFonts w:eastAsia="宋体"/>
      <w:sz w:val="24"/>
      <w:szCs w:val="24"/>
      <w:lang w:bidi="ar-SA"/>
    </w:rPr>
  </w:style>
  <w:style w:type="character" w:customStyle="1" w:styleId="Char3">
    <w:name w:val="尾注文本 Char"/>
    <w:link w:val="affd"/>
    <w:qFormat/>
    <w:locked/>
    <w:rPr>
      <w:rFonts w:eastAsia="宋体"/>
      <w:sz w:val="24"/>
      <w:szCs w:val="24"/>
      <w:lang w:bidi="ar-SA"/>
    </w:rPr>
  </w:style>
  <w:style w:type="character" w:customStyle="1" w:styleId="Char0">
    <w:name w:val="题注 Char"/>
    <w:aliases w:val=" Char2 Char1, Char2 Char Char,题注-QBPT Char1,题注-QBPT Char Char,Char2 Char1,Char2 Char Char,题注格式 Char, Char3 Char,table Char, Char Char Char Char Char Char,题注图 Char,Char3 Char"/>
    <w:link w:val="aff6"/>
    <w:qFormat/>
    <w:rPr>
      <w:rFonts w:ascii="Calibri" w:eastAsia="宋体" w:hAnsi="Calibri"/>
      <w:b/>
      <w:bCs/>
      <w:color w:val="2DA2BF"/>
      <w:sz w:val="18"/>
      <w:szCs w:val="18"/>
      <w:lang w:val="en-US" w:eastAsia="zh-CN" w:bidi="ar-SA"/>
    </w:rPr>
  </w:style>
  <w:style w:type="paragraph" w:customStyle="1" w:styleId="affff0">
    <w:name w:val="四级条标题"/>
    <w:basedOn w:val="affff1"/>
    <w:next w:val="afff0"/>
    <w:qFormat/>
    <w:pPr>
      <w:outlineLvl w:val="5"/>
    </w:pPr>
  </w:style>
  <w:style w:type="paragraph" w:customStyle="1" w:styleId="affff1">
    <w:name w:val="三级条标题"/>
    <w:basedOn w:val="affff2"/>
    <w:next w:val="afff0"/>
    <w:qFormat/>
    <w:pPr>
      <w:outlineLvl w:val="4"/>
    </w:pPr>
  </w:style>
  <w:style w:type="paragraph" w:customStyle="1" w:styleId="affff2">
    <w:name w:val="二级条标题"/>
    <w:basedOn w:val="affff3"/>
    <w:next w:val="afff0"/>
    <w:qFormat/>
    <w:pPr>
      <w:spacing w:beforeLines="0" w:afterLines="0"/>
      <w:outlineLvl w:val="3"/>
    </w:pPr>
  </w:style>
  <w:style w:type="paragraph" w:customStyle="1" w:styleId="affff3">
    <w:name w:val="一级条标题"/>
    <w:next w:val="afff0"/>
    <w:qFormat/>
    <w:pPr>
      <w:spacing w:beforeLines="50" w:afterLines="50"/>
      <w:ind w:left="1843" w:firstLine="360"/>
      <w:outlineLvl w:val="2"/>
    </w:pPr>
    <w:rPr>
      <w:rFonts w:ascii="黑体" w:eastAsia="黑体" w:cs="黑体"/>
      <w:sz w:val="21"/>
      <w:szCs w:val="21"/>
    </w:rPr>
  </w:style>
  <w:style w:type="paragraph" w:customStyle="1" w:styleId="af0">
    <w:name w:val="附录四级无"/>
    <w:basedOn w:val="affff4"/>
    <w:qFormat/>
    <w:pPr>
      <w:numPr>
        <w:numId w:val="5"/>
      </w:numPr>
    </w:pPr>
    <w:rPr>
      <w:rFonts w:ascii="宋体" w:eastAsia="宋体" w:cs="宋体"/>
    </w:rPr>
  </w:style>
  <w:style w:type="paragraph" w:customStyle="1" w:styleId="affff4">
    <w:name w:val="附录四级条标题"/>
    <w:basedOn w:val="affff5"/>
    <w:next w:val="afff0"/>
    <w:qFormat/>
    <w:pPr>
      <w:outlineLvl w:val="5"/>
    </w:pPr>
  </w:style>
  <w:style w:type="paragraph" w:customStyle="1" w:styleId="affff5">
    <w:name w:val="附录三级条标题"/>
    <w:basedOn w:val="affff6"/>
    <w:next w:val="afff0"/>
    <w:qFormat/>
    <w:pPr>
      <w:outlineLvl w:val="4"/>
    </w:pPr>
  </w:style>
  <w:style w:type="paragraph" w:customStyle="1" w:styleId="affff6">
    <w:name w:val="附录二级条标题"/>
    <w:basedOn w:val="aff"/>
    <w:next w:val="afff0"/>
    <w:qFormat/>
    <w:pPr>
      <w:tabs>
        <w:tab w:val="left" w:pos="360"/>
      </w:tabs>
      <w:wordWrap w:val="0"/>
      <w:overflowPunct w:val="0"/>
      <w:autoSpaceDE w:val="0"/>
      <w:autoSpaceDN w:val="0"/>
      <w:spacing w:beforeLines="50" w:afterLines="50"/>
      <w:textAlignment w:val="baseline"/>
      <w:outlineLvl w:val="3"/>
    </w:pPr>
    <w:rPr>
      <w:rFonts w:ascii="黑体" w:eastAsia="黑体" w:cs="黑体"/>
      <w:kern w:val="21"/>
    </w:rPr>
  </w:style>
  <w:style w:type="paragraph" w:customStyle="1" w:styleId="ad">
    <w:name w:val="图表脚注说明"/>
    <w:basedOn w:val="aff"/>
    <w:qFormat/>
    <w:pPr>
      <w:numPr>
        <w:numId w:val="6"/>
      </w:numPr>
    </w:pPr>
    <w:rPr>
      <w:rFonts w:ascii="宋体" w:cs="宋体"/>
      <w:sz w:val="18"/>
      <w:szCs w:val="18"/>
    </w:rPr>
  </w:style>
  <w:style w:type="paragraph" w:customStyle="1" w:styleId="affff7">
    <w:name w:val="图标脚注说明"/>
    <w:basedOn w:val="afff0"/>
    <w:qFormat/>
    <w:pPr>
      <w:ind w:left="840" w:firstLineChars="0" w:hanging="420"/>
    </w:pPr>
    <w:rPr>
      <w:sz w:val="18"/>
      <w:szCs w:val="18"/>
    </w:rPr>
  </w:style>
  <w:style w:type="paragraph" w:customStyle="1" w:styleId="a8">
    <w:name w:val="附录三级无"/>
    <w:basedOn w:val="affff5"/>
    <w:qFormat/>
    <w:pPr>
      <w:numPr>
        <w:ilvl w:val="1"/>
        <w:numId w:val="7"/>
      </w:numPr>
      <w:tabs>
        <w:tab w:val="clear" w:pos="360"/>
      </w:tabs>
    </w:pPr>
    <w:rPr>
      <w:rFonts w:ascii="宋体" w:eastAsia="宋体" w:cs="宋体"/>
    </w:rPr>
  </w:style>
  <w:style w:type="paragraph" w:customStyle="1" w:styleId="affff8">
    <w:name w:val="正文图标题"/>
    <w:next w:val="afff0"/>
    <w:qFormat/>
    <w:pPr>
      <w:tabs>
        <w:tab w:val="left" w:pos="360"/>
      </w:tabs>
      <w:spacing w:beforeLines="50" w:afterLines="50"/>
      <w:ind w:firstLine="360"/>
      <w:jc w:val="center"/>
    </w:pPr>
    <w:rPr>
      <w:rFonts w:ascii="黑体" w:eastAsia="黑体" w:cs="黑体"/>
      <w:sz w:val="21"/>
      <w:szCs w:val="21"/>
    </w:rPr>
  </w:style>
  <w:style w:type="paragraph" w:customStyle="1" w:styleId="a2">
    <w:name w:val="附录字母编号列项（一级）"/>
    <w:qFormat/>
    <w:pPr>
      <w:numPr>
        <w:numId w:val="8"/>
      </w:numPr>
      <w:tabs>
        <w:tab w:val="clear" w:pos="0"/>
        <w:tab w:val="left" w:pos="839"/>
      </w:tabs>
      <w:ind w:left="839" w:hanging="419"/>
    </w:pPr>
    <w:rPr>
      <w:rFonts w:ascii="宋体" w:cs="宋体"/>
      <w:sz w:val="21"/>
      <w:szCs w:val="21"/>
    </w:rPr>
  </w:style>
  <w:style w:type="paragraph" w:customStyle="1" w:styleId="afb">
    <w:name w:val="附录表标题"/>
    <w:basedOn w:val="aff"/>
    <w:next w:val="afff0"/>
    <w:qFormat/>
    <w:pPr>
      <w:numPr>
        <w:ilvl w:val="3"/>
        <w:numId w:val="9"/>
      </w:numPr>
      <w:spacing w:beforeLines="50" w:afterLines="50"/>
      <w:ind w:left="2877" w:hanging="567"/>
      <w:jc w:val="center"/>
    </w:pPr>
    <w:rPr>
      <w:rFonts w:ascii="黑体" w:eastAsia="黑体" w:cs="黑体"/>
    </w:rPr>
  </w:style>
  <w:style w:type="paragraph" w:customStyle="1" w:styleId="affff9">
    <w:name w:val="附录五级条标题"/>
    <w:basedOn w:val="affff4"/>
    <w:next w:val="afff0"/>
    <w:qFormat/>
    <w:pPr>
      <w:outlineLvl w:val="6"/>
    </w:pPr>
  </w:style>
  <w:style w:type="paragraph" w:customStyle="1" w:styleId="affffa">
    <w:name w:val="编号列项（三级）"/>
    <w:qFormat/>
    <w:pPr>
      <w:tabs>
        <w:tab w:val="left" w:pos="0"/>
      </w:tabs>
      <w:ind w:left="1679" w:hanging="420"/>
    </w:pPr>
    <w:rPr>
      <w:rFonts w:ascii="宋体" w:cs="宋体"/>
      <w:sz w:val="21"/>
      <w:szCs w:val="21"/>
    </w:rPr>
  </w:style>
  <w:style w:type="paragraph" w:customStyle="1" w:styleId="affffb">
    <w:name w:val="封面标准名称"/>
    <w:qFormat/>
    <w:pPr>
      <w:widowControl w:val="0"/>
      <w:spacing w:line="680" w:lineRule="exact"/>
      <w:ind w:firstLine="360"/>
      <w:jc w:val="center"/>
      <w:textAlignment w:val="center"/>
    </w:pPr>
    <w:rPr>
      <w:rFonts w:ascii="黑体" w:eastAsia="黑体" w:cs="黑体"/>
      <w:sz w:val="52"/>
      <w:szCs w:val="52"/>
    </w:rPr>
  </w:style>
  <w:style w:type="paragraph" w:customStyle="1" w:styleId="affffc">
    <w:name w:val="正文表标题"/>
    <w:next w:val="afff0"/>
    <w:qFormat/>
    <w:pPr>
      <w:tabs>
        <w:tab w:val="left" w:pos="360"/>
      </w:tabs>
      <w:spacing w:beforeLines="50" w:afterLines="50"/>
      <w:ind w:left="2835" w:firstLine="360"/>
      <w:jc w:val="center"/>
    </w:pPr>
    <w:rPr>
      <w:rFonts w:ascii="黑体" w:eastAsia="黑体" w:cs="黑体"/>
      <w:sz w:val="21"/>
      <w:szCs w:val="21"/>
    </w:rPr>
  </w:style>
  <w:style w:type="paragraph" w:customStyle="1" w:styleId="25">
    <w:name w:val="标准2级"/>
    <w:basedOn w:val="aff"/>
    <w:qFormat/>
    <w:pPr>
      <w:adjustRightInd w:val="0"/>
      <w:snapToGrid w:val="0"/>
      <w:spacing w:beforeLines="50" w:afterLines="50" w:line="360" w:lineRule="auto"/>
    </w:pPr>
    <w:rPr>
      <w:b/>
      <w:bCs/>
    </w:rPr>
  </w:style>
  <w:style w:type="paragraph" w:customStyle="1" w:styleId="af3">
    <w:name w:val="示例内容"/>
    <w:qFormat/>
    <w:pPr>
      <w:numPr>
        <w:ilvl w:val="1"/>
        <w:numId w:val="10"/>
      </w:numPr>
      <w:tabs>
        <w:tab w:val="clear" w:pos="1260"/>
      </w:tabs>
      <w:ind w:left="0" w:firstLineChars="200" w:firstLine="200"/>
    </w:pPr>
    <w:rPr>
      <w:rFonts w:ascii="宋体" w:cs="宋体"/>
      <w:sz w:val="18"/>
      <w:szCs w:val="18"/>
    </w:rPr>
  </w:style>
  <w:style w:type="paragraph" w:customStyle="1" w:styleId="affffd">
    <w:name w:val="标准书眉_奇数页"/>
    <w:next w:val="aff"/>
    <w:qFormat/>
    <w:pPr>
      <w:tabs>
        <w:tab w:val="center" w:pos="4154"/>
        <w:tab w:val="right" w:pos="8306"/>
      </w:tabs>
      <w:spacing w:after="220"/>
      <w:ind w:firstLine="360"/>
      <w:jc w:val="right"/>
    </w:pPr>
    <w:rPr>
      <w:rFonts w:ascii="黑体" w:eastAsia="黑体" w:cs="黑体"/>
      <w:sz w:val="21"/>
      <w:szCs w:val="21"/>
    </w:rPr>
  </w:style>
  <w:style w:type="paragraph" w:customStyle="1" w:styleId="affffe">
    <w:name w:val="网站正文"/>
    <w:basedOn w:val="aff"/>
    <w:qFormat/>
    <w:pPr>
      <w:spacing w:line="500" w:lineRule="exact"/>
      <w:ind w:firstLineChars="250" w:firstLine="525"/>
    </w:pPr>
    <w:rPr>
      <w:rFonts w:ascii="汉仪书宋二简" w:eastAsia="汉仪书宋二简" w:hAnsi="汉仪书宋二简" w:cs="汉仪书宋二简"/>
      <w:sz w:val="20"/>
      <w:szCs w:val="20"/>
    </w:rPr>
  </w:style>
  <w:style w:type="paragraph" w:customStyle="1" w:styleId="a7">
    <w:name w:val="附录一级无"/>
    <w:basedOn w:val="afffff"/>
    <w:qFormat/>
    <w:pPr>
      <w:numPr>
        <w:numId w:val="7"/>
      </w:numPr>
    </w:pPr>
    <w:rPr>
      <w:rFonts w:ascii="宋体" w:eastAsia="宋体" w:cs="宋体"/>
    </w:rPr>
  </w:style>
  <w:style w:type="paragraph" w:customStyle="1" w:styleId="afffff">
    <w:name w:val="附录一级条标题"/>
    <w:basedOn w:val="afffff0"/>
    <w:next w:val="afff0"/>
    <w:qFormat/>
    <w:pPr>
      <w:autoSpaceDN w:val="0"/>
      <w:spacing w:beforeLines="50" w:afterLines="50"/>
      <w:outlineLvl w:val="2"/>
    </w:pPr>
  </w:style>
  <w:style w:type="paragraph" w:customStyle="1" w:styleId="afffff0">
    <w:name w:val="附录章标题"/>
    <w:next w:val="afff0"/>
    <w:qFormat/>
    <w:pPr>
      <w:tabs>
        <w:tab w:val="left" w:pos="360"/>
      </w:tabs>
      <w:wordWrap w:val="0"/>
      <w:overflowPunct w:val="0"/>
      <w:autoSpaceDE w:val="0"/>
      <w:spacing w:beforeLines="100" w:afterLines="100"/>
      <w:ind w:firstLine="360"/>
      <w:jc w:val="both"/>
      <w:textAlignment w:val="baseline"/>
      <w:outlineLvl w:val="1"/>
    </w:pPr>
    <w:rPr>
      <w:rFonts w:ascii="黑体" w:eastAsia="黑体" w:cs="黑体"/>
      <w:kern w:val="21"/>
      <w:sz w:val="21"/>
      <w:szCs w:val="21"/>
    </w:rPr>
  </w:style>
  <w:style w:type="paragraph" w:customStyle="1" w:styleId="afffff1">
    <w:name w:val="图的脚注"/>
    <w:next w:val="afff0"/>
    <w:qFormat/>
    <w:pPr>
      <w:widowControl w:val="0"/>
      <w:ind w:leftChars="200" w:left="840" w:hangingChars="200" w:hanging="420"/>
      <w:jc w:val="both"/>
    </w:pPr>
    <w:rPr>
      <w:rFonts w:ascii="宋体" w:cs="宋体"/>
      <w:sz w:val="18"/>
      <w:szCs w:val="18"/>
    </w:rPr>
  </w:style>
  <w:style w:type="paragraph" w:customStyle="1" w:styleId="afffff2">
    <w:name w:val="文献分类号"/>
    <w:qFormat/>
    <w:pPr>
      <w:widowControl w:val="0"/>
      <w:ind w:firstLine="360"/>
      <w:textAlignment w:val="center"/>
    </w:pPr>
    <w:rPr>
      <w:rFonts w:ascii="黑体" w:eastAsia="黑体" w:cs="黑体"/>
      <w:sz w:val="21"/>
      <w:szCs w:val="21"/>
    </w:rPr>
  </w:style>
  <w:style w:type="paragraph" w:customStyle="1" w:styleId="afffff3">
    <w:name w:val="示例后文字"/>
    <w:basedOn w:val="afff0"/>
    <w:next w:val="afff0"/>
    <w:qFormat/>
    <w:pPr>
      <w:ind w:firstLine="360"/>
    </w:pPr>
    <w:rPr>
      <w:sz w:val="18"/>
      <w:szCs w:val="18"/>
    </w:rPr>
  </w:style>
  <w:style w:type="paragraph" w:customStyle="1" w:styleId="afffff4">
    <w:name w:val="标准标志"/>
    <w:next w:val="aff"/>
    <w:qFormat/>
    <w:pPr>
      <w:shd w:val="solid" w:color="FFFFFF" w:fill="FFFFFF"/>
      <w:spacing w:line="240" w:lineRule="atLeast"/>
      <w:ind w:firstLine="360"/>
      <w:jc w:val="right"/>
    </w:pPr>
    <w:rPr>
      <w:b/>
      <w:bCs/>
      <w:w w:val="170"/>
      <w:sz w:val="96"/>
      <w:szCs w:val="96"/>
    </w:rPr>
  </w:style>
  <w:style w:type="paragraph" w:customStyle="1" w:styleId="a4">
    <w:name w:val="示例"/>
    <w:next w:val="af3"/>
    <w:qFormat/>
    <w:pPr>
      <w:widowControl w:val="0"/>
      <w:numPr>
        <w:numId w:val="11"/>
      </w:numPr>
      <w:jc w:val="both"/>
    </w:pPr>
    <w:rPr>
      <w:rFonts w:ascii="宋体" w:cs="宋体"/>
      <w:sz w:val="18"/>
      <w:szCs w:val="18"/>
    </w:rPr>
  </w:style>
  <w:style w:type="paragraph" w:customStyle="1" w:styleId="afffff5">
    <w:name w:val="标准书眉_偶数页"/>
    <w:basedOn w:val="affffd"/>
    <w:next w:val="aff"/>
    <w:qFormat/>
    <w:pPr>
      <w:jc w:val="left"/>
    </w:pPr>
  </w:style>
  <w:style w:type="paragraph" w:customStyle="1" w:styleId="a5">
    <w:name w:val="示例×："/>
    <w:basedOn w:val="ae"/>
    <w:qFormat/>
    <w:pPr>
      <w:numPr>
        <w:numId w:val="12"/>
      </w:numPr>
      <w:ind w:left="0"/>
      <w:outlineLvl w:val="9"/>
    </w:pPr>
    <w:rPr>
      <w:rFonts w:ascii="宋体" w:eastAsia="宋体" w:cs="宋体"/>
      <w:sz w:val="18"/>
      <w:szCs w:val="18"/>
    </w:rPr>
  </w:style>
  <w:style w:type="paragraph" w:customStyle="1" w:styleId="ae">
    <w:name w:val="章标题"/>
    <w:next w:val="afff0"/>
    <w:qFormat/>
    <w:pPr>
      <w:numPr>
        <w:numId w:val="13"/>
      </w:numPr>
      <w:spacing w:beforeLines="100" w:afterLines="100"/>
      <w:ind w:firstLine="360"/>
      <w:jc w:val="both"/>
      <w:outlineLvl w:val="1"/>
    </w:pPr>
    <w:rPr>
      <w:rFonts w:ascii="黑体" w:eastAsia="黑体" w:cs="黑体"/>
      <w:sz w:val="21"/>
      <w:szCs w:val="21"/>
    </w:rPr>
  </w:style>
  <w:style w:type="paragraph" w:customStyle="1" w:styleId="afffff6">
    <w:name w:val="标准书眉一"/>
    <w:qFormat/>
    <w:pPr>
      <w:ind w:firstLine="360"/>
      <w:jc w:val="both"/>
    </w:pPr>
    <w:rPr>
      <w:sz w:val="22"/>
      <w:szCs w:val="22"/>
    </w:rPr>
  </w:style>
  <w:style w:type="paragraph" w:customStyle="1" w:styleId="a0">
    <w:name w:val="列项●（二级）"/>
    <w:qFormat/>
    <w:pPr>
      <w:numPr>
        <w:ilvl w:val="1"/>
        <w:numId w:val="14"/>
      </w:numPr>
      <w:tabs>
        <w:tab w:val="clear" w:pos="760"/>
        <w:tab w:val="left" w:pos="840"/>
      </w:tabs>
      <w:jc w:val="both"/>
    </w:pPr>
    <w:rPr>
      <w:rFonts w:ascii="宋体" w:cs="宋体"/>
      <w:sz w:val="21"/>
      <w:szCs w:val="21"/>
    </w:rPr>
  </w:style>
  <w:style w:type="paragraph" w:customStyle="1" w:styleId="afffff7">
    <w:name w:val="附录五级无"/>
    <w:basedOn w:val="affff9"/>
    <w:qFormat/>
    <w:rPr>
      <w:rFonts w:ascii="宋体" w:eastAsia="宋体" w:cs="宋体"/>
    </w:rPr>
  </w:style>
  <w:style w:type="paragraph" w:customStyle="1" w:styleId="afd">
    <w:name w:val="附录数字编号列项（二级）"/>
    <w:qFormat/>
    <w:pPr>
      <w:numPr>
        <w:ilvl w:val="5"/>
        <w:numId w:val="9"/>
      </w:numPr>
      <w:tabs>
        <w:tab w:val="left" w:pos="840"/>
      </w:tabs>
      <w:ind w:left="839" w:hanging="419"/>
    </w:pPr>
    <w:rPr>
      <w:rFonts w:ascii="宋体" w:cs="宋体"/>
      <w:sz w:val="21"/>
      <w:szCs w:val="21"/>
    </w:rPr>
  </w:style>
  <w:style w:type="paragraph" w:customStyle="1" w:styleId="afffff8">
    <w:name w:val="条文脚注"/>
    <w:basedOn w:val="afff2"/>
    <w:qFormat/>
    <w:pPr>
      <w:tabs>
        <w:tab w:val="clear" w:pos="0"/>
      </w:tabs>
      <w:ind w:left="0" w:firstLine="0"/>
      <w:jc w:val="both"/>
    </w:pPr>
  </w:style>
  <w:style w:type="paragraph" w:customStyle="1" w:styleId="afffff9">
    <w:name w:val="正文公式编号制表符"/>
    <w:basedOn w:val="afff0"/>
    <w:next w:val="afff0"/>
    <w:qFormat/>
    <w:pPr>
      <w:ind w:firstLineChars="0" w:firstLine="0"/>
    </w:pPr>
  </w:style>
  <w:style w:type="paragraph" w:customStyle="1" w:styleId="a">
    <w:name w:val="列项——（一级）"/>
    <w:qFormat/>
    <w:pPr>
      <w:widowControl w:val="0"/>
      <w:numPr>
        <w:numId w:val="14"/>
      </w:numPr>
      <w:jc w:val="both"/>
    </w:pPr>
    <w:rPr>
      <w:rFonts w:ascii="宋体" w:cs="宋体"/>
      <w:sz w:val="21"/>
      <w:szCs w:val="21"/>
    </w:rPr>
  </w:style>
  <w:style w:type="paragraph" w:customStyle="1" w:styleId="afffffa">
    <w:name w:val="二级无"/>
    <w:basedOn w:val="affff2"/>
    <w:qFormat/>
    <w:rPr>
      <w:rFonts w:ascii="宋体" w:eastAsia="宋体" w:cs="宋体"/>
    </w:rPr>
  </w:style>
  <w:style w:type="paragraph" w:customStyle="1" w:styleId="afffffb">
    <w:name w:val="标准书脚_偶数页"/>
    <w:qFormat/>
    <w:pPr>
      <w:spacing w:before="120"/>
      <w:ind w:left="221" w:firstLine="360"/>
    </w:pPr>
    <w:rPr>
      <w:rFonts w:ascii="宋体" w:cs="宋体"/>
      <w:sz w:val="18"/>
      <w:szCs w:val="18"/>
    </w:rPr>
  </w:style>
  <w:style w:type="paragraph" w:customStyle="1" w:styleId="a6">
    <w:name w:val="注：（正文）"/>
    <w:basedOn w:val="afffffc"/>
    <w:next w:val="afff0"/>
    <w:qFormat/>
    <w:pPr>
      <w:numPr>
        <w:numId w:val="15"/>
      </w:numPr>
    </w:pPr>
  </w:style>
  <w:style w:type="paragraph" w:customStyle="1" w:styleId="afffffc">
    <w:name w:val="注："/>
    <w:next w:val="afff0"/>
    <w:qFormat/>
    <w:pPr>
      <w:widowControl w:val="0"/>
      <w:autoSpaceDE w:val="0"/>
      <w:autoSpaceDN w:val="0"/>
      <w:ind w:left="726" w:hanging="363"/>
      <w:jc w:val="both"/>
    </w:pPr>
    <w:rPr>
      <w:rFonts w:ascii="宋体" w:cs="宋体"/>
      <w:sz w:val="18"/>
      <w:szCs w:val="18"/>
    </w:rPr>
  </w:style>
  <w:style w:type="paragraph" w:customStyle="1" w:styleId="afc">
    <w:name w:val="附录公式编号制表符"/>
    <w:basedOn w:val="aff"/>
    <w:next w:val="afff0"/>
    <w:qFormat/>
    <w:pPr>
      <w:numPr>
        <w:ilvl w:val="4"/>
        <w:numId w:val="9"/>
      </w:numPr>
      <w:tabs>
        <w:tab w:val="center" w:pos="4201"/>
        <w:tab w:val="right" w:leader="dot" w:pos="9298"/>
      </w:tabs>
      <w:autoSpaceDE w:val="0"/>
      <w:autoSpaceDN w:val="0"/>
    </w:pPr>
    <w:rPr>
      <w:rFonts w:ascii="宋体" w:cs="宋体"/>
    </w:rPr>
  </w:style>
  <w:style w:type="paragraph" w:customStyle="1" w:styleId="afffffd">
    <w:name w:val="封面标准文稿编辑信息"/>
    <w:basedOn w:val="afffffe"/>
    <w:qFormat/>
    <w:pPr>
      <w:spacing w:before="180" w:line="180" w:lineRule="exact"/>
    </w:pPr>
    <w:rPr>
      <w:sz w:val="21"/>
      <w:szCs w:val="21"/>
    </w:rPr>
  </w:style>
  <w:style w:type="paragraph" w:customStyle="1" w:styleId="afffffe">
    <w:name w:val="封面标准文稿类别"/>
    <w:basedOn w:val="affffff"/>
    <w:qFormat/>
    <w:pPr>
      <w:spacing w:line="240" w:lineRule="auto"/>
    </w:pPr>
    <w:rPr>
      <w:sz w:val="24"/>
      <w:szCs w:val="24"/>
    </w:rPr>
  </w:style>
  <w:style w:type="paragraph" w:customStyle="1" w:styleId="affffff">
    <w:name w:val="封面一致性程度标识"/>
    <w:basedOn w:val="affffff0"/>
    <w:qFormat/>
    <w:pPr>
      <w:spacing w:before="440"/>
    </w:pPr>
    <w:rPr>
      <w:rFonts w:ascii="宋体" w:eastAsia="宋体" w:cs="宋体"/>
    </w:rPr>
  </w:style>
  <w:style w:type="paragraph" w:customStyle="1" w:styleId="affffff0">
    <w:name w:val="封面标准英文名称"/>
    <w:basedOn w:val="affffb"/>
    <w:qFormat/>
    <w:pPr>
      <w:spacing w:before="370" w:line="400" w:lineRule="exact"/>
    </w:pPr>
    <w:rPr>
      <w:rFonts w:ascii="Times New Roman" w:cs="Times New Roman"/>
      <w:sz w:val="28"/>
      <w:szCs w:val="28"/>
    </w:rPr>
  </w:style>
  <w:style w:type="paragraph" w:customStyle="1" w:styleId="ac">
    <w:name w:val="一级无标题条"/>
    <w:basedOn w:val="aff"/>
    <w:qFormat/>
    <w:pPr>
      <w:numPr>
        <w:ilvl w:val="5"/>
        <w:numId w:val="3"/>
      </w:numPr>
    </w:pPr>
  </w:style>
  <w:style w:type="paragraph" w:customStyle="1" w:styleId="26">
    <w:name w:val="封面一致性程度标识2"/>
    <w:basedOn w:val="affffff"/>
    <w:qFormat/>
  </w:style>
  <w:style w:type="paragraph" w:customStyle="1" w:styleId="affffff1">
    <w:name w:val="其他标准标志"/>
    <w:basedOn w:val="afffff4"/>
    <w:qFormat/>
    <w:rPr>
      <w:w w:val="130"/>
    </w:rPr>
  </w:style>
  <w:style w:type="paragraph" w:customStyle="1" w:styleId="affffff2">
    <w:name w:val="目次、索引正文"/>
    <w:qFormat/>
    <w:pPr>
      <w:spacing w:line="320" w:lineRule="exact"/>
      <w:ind w:firstLine="360"/>
      <w:jc w:val="both"/>
    </w:pPr>
    <w:rPr>
      <w:rFonts w:ascii="宋体" w:cs="宋体"/>
      <w:sz w:val="21"/>
      <w:szCs w:val="21"/>
    </w:rPr>
  </w:style>
  <w:style w:type="paragraph" w:customStyle="1" w:styleId="affffff3">
    <w:name w:val="注×：（正文）"/>
    <w:qFormat/>
    <w:pPr>
      <w:ind w:left="811" w:hanging="448"/>
      <w:jc w:val="both"/>
    </w:pPr>
    <w:rPr>
      <w:rFonts w:ascii="宋体" w:cs="宋体"/>
      <w:sz w:val="18"/>
      <w:szCs w:val="18"/>
    </w:rPr>
  </w:style>
  <w:style w:type="paragraph" w:customStyle="1" w:styleId="affffff4">
    <w:name w:val="一级无"/>
    <w:basedOn w:val="affff3"/>
    <w:qFormat/>
    <w:rPr>
      <w:rFonts w:ascii="宋体" w:eastAsia="宋体" w:cs="宋体"/>
    </w:rPr>
  </w:style>
  <w:style w:type="paragraph" w:customStyle="1" w:styleId="a1">
    <w:name w:val="字母编号列项（一级）"/>
    <w:qFormat/>
    <w:pPr>
      <w:numPr>
        <w:ilvl w:val="2"/>
        <w:numId w:val="14"/>
      </w:numPr>
      <w:tabs>
        <w:tab w:val="clear" w:pos="1678"/>
        <w:tab w:val="left" w:pos="840"/>
      </w:tabs>
      <w:ind w:left="839" w:hanging="419"/>
      <w:jc w:val="both"/>
    </w:pPr>
    <w:rPr>
      <w:rFonts w:ascii="宋体" w:cs="宋体"/>
      <w:sz w:val="21"/>
      <w:szCs w:val="21"/>
    </w:rPr>
  </w:style>
  <w:style w:type="paragraph" w:customStyle="1" w:styleId="affffff5">
    <w:name w:val="发布日期"/>
    <w:qFormat/>
    <w:pPr>
      <w:ind w:firstLine="360"/>
    </w:pPr>
    <w:rPr>
      <w:rFonts w:eastAsia="黑体"/>
      <w:sz w:val="28"/>
      <w:szCs w:val="28"/>
    </w:rPr>
  </w:style>
  <w:style w:type="paragraph" w:customStyle="1" w:styleId="affffff6">
    <w:name w:val="四级无"/>
    <w:basedOn w:val="affff0"/>
    <w:qFormat/>
    <w:rPr>
      <w:rFonts w:ascii="宋体" w:eastAsia="宋体" w:cs="宋体"/>
    </w:rPr>
  </w:style>
  <w:style w:type="paragraph" w:customStyle="1" w:styleId="affffff7">
    <w:name w:val="附录表标号"/>
    <w:basedOn w:val="aff"/>
    <w:next w:val="afff0"/>
    <w:qFormat/>
    <w:pPr>
      <w:spacing w:line="14" w:lineRule="exact"/>
      <w:ind w:left="811" w:hanging="448"/>
      <w:jc w:val="center"/>
      <w:outlineLvl w:val="0"/>
    </w:pPr>
    <w:rPr>
      <w:color w:val="FFFFFF"/>
    </w:rPr>
  </w:style>
  <w:style w:type="paragraph" w:customStyle="1" w:styleId="affffff8">
    <w:name w:val="五级条标题"/>
    <w:basedOn w:val="affff0"/>
    <w:next w:val="afff0"/>
    <w:qFormat/>
    <w:pPr>
      <w:outlineLvl w:val="6"/>
    </w:pPr>
  </w:style>
  <w:style w:type="paragraph" w:customStyle="1" w:styleId="27">
    <w:name w:val="封面标准号2"/>
    <w:qFormat/>
    <w:pPr>
      <w:spacing w:before="357" w:line="280" w:lineRule="exact"/>
      <w:ind w:firstLine="360"/>
      <w:jc w:val="right"/>
    </w:pPr>
    <w:rPr>
      <w:rFonts w:ascii="黑体" w:eastAsia="黑体" w:cs="黑体"/>
      <w:sz w:val="28"/>
      <w:szCs w:val="28"/>
    </w:rPr>
  </w:style>
  <w:style w:type="paragraph" w:customStyle="1" w:styleId="affffff9">
    <w:name w:val="前言、引言标题"/>
    <w:next w:val="afff0"/>
    <w:qFormat/>
    <w:pPr>
      <w:keepNext/>
      <w:pageBreakBefore/>
      <w:shd w:val="clear" w:color="FFFFFF" w:fill="FFFFFF"/>
      <w:spacing w:before="640" w:after="560"/>
      <w:ind w:firstLine="360"/>
      <w:jc w:val="center"/>
      <w:outlineLvl w:val="0"/>
    </w:pPr>
    <w:rPr>
      <w:rFonts w:ascii="黑体" w:eastAsia="黑体" w:cs="黑体"/>
      <w:sz w:val="32"/>
      <w:szCs w:val="32"/>
    </w:rPr>
  </w:style>
  <w:style w:type="paragraph" w:customStyle="1" w:styleId="affffffa">
    <w:name w:val="其他标准称谓"/>
    <w:next w:val="aff"/>
    <w:qFormat/>
    <w:pPr>
      <w:spacing w:line="240" w:lineRule="atLeast"/>
      <w:ind w:firstLine="360"/>
      <w:jc w:val="distribute"/>
    </w:pPr>
    <w:rPr>
      <w:rFonts w:ascii="黑体" w:eastAsia="黑体" w:hAnsi="宋体" w:cs="黑体"/>
      <w:spacing w:val="-40"/>
      <w:sz w:val="48"/>
      <w:szCs w:val="48"/>
    </w:rPr>
  </w:style>
  <w:style w:type="paragraph" w:customStyle="1" w:styleId="affffffb">
    <w:name w:val="封面标准代替信息"/>
    <w:qFormat/>
    <w:pPr>
      <w:spacing w:before="57" w:line="280" w:lineRule="exact"/>
      <w:ind w:firstLine="360"/>
      <w:jc w:val="right"/>
    </w:pPr>
    <w:rPr>
      <w:rFonts w:ascii="宋体" w:cs="宋体"/>
      <w:sz w:val="21"/>
      <w:szCs w:val="21"/>
    </w:rPr>
  </w:style>
  <w:style w:type="paragraph" w:customStyle="1" w:styleId="affffffc">
    <w:name w:val="二级无标题条"/>
    <w:basedOn w:val="aff"/>
    <w:qFormat/>
  </w:style>
  <w:style w:type="paragraph" w:customStyle="1" w:styleId="a3">
    <w:name w:val="附录标题"/>
    <w:basedOn w:val="afff0"/>
    <w:next w:val="afff0"/>
    <w:qFormat/>
    <w:pPr>
      <w:numPr>
        <w:numId w:val="16"/>
      </w:numPr>
      <w:tabs>
        <w:tab w:val="clear" w:pos="4201"/>
        <w:tab w:val="clear" w:pos="9298"/>
      </w:tabs>
      <w:ind w:firstLineChars="0" w:firstLine="0"/>
      <w:jc w:val="center"/>
    </w:pPr>
    <w:rPr>
      <w:rFonts w:ascii="黑体" w:eastAsia="黑体" w:cs="黑体"/>
    </w:rPr>
  </w:style>
  <w:style w:type="paragraph" w:customStyle="1" w:styleId="af2">
    <w:name w:val="注×："/>
    <w:qFormat/>
    <w:pPr>
      <w:widowControl w:val="0"/>
      <w:numPr>
        <w:numId w:val="10"/>
      </w:numPr>
      <w:tabs>
        <w:tab w:val="clear" w:pos="840"/>
      </w:tabs>
      <w:autoSpaceDE w:val="0"/>
      <w:autoSpaceDN w:val="0"/>
      <w:ind w:left="811" w:hanging="448"/>
      <w:jc w:val="both"/>
    </w:pPr>
    <w:rPr>
      <w:rFonts w:ascii="宋体" w:cs="宋体"/>
      <w:sz w:val="18"/>
      <w:szCs w:val="18"/>
    </w:rPr>
  </w:style>
  <w:style w:type="paragraph" w:customStyle="1" w:styleId="affffffd">
    <w:name w:val="三级无标题条"/>
    <w:basedOn w:val="aff"/>
    <w:qFormat/>
  </w:style>
  <w:style w:type="paragraph" w:customStyle="1" w:styleId="ab">
    <w:name w:val="五级无标题条"/>
    <w:basedOn w:val="aff"/>
    <w:qFormat/>
    <w:pPr>
      <w:numPr>
        <w:ilvl w:val="4"/>
        <w:numId w:val="3"/>
      </w:numPr>
    </w:pPr>
  </w:style>
  <w:style w:type="paragraph" w:customStyle="1" w:styleId="affffffe">
    <w:name w:val="参考文献"/>
    <w:basedOn w:val="aff"/>
    <w:next w:val="afff0"/>
    <w:qFormat/>
    <w:pPr>
      <w:keepNext/>
      <w:pageBreakBefore/>
      <w:shd w:val="clear" w:color="FFFFFF" w:fill="FFFFFF"/>
      <w:spacing w:before="640" w:after="200"/>
      <w:jc w:val="center"/>
      <w:outlineLvl w:val="0"/>
    </w:pPr>
    <w:rPr>
      <w:rFonts w:ascii="黑体" w:eastAsia="黑体" w:cs="黑体"/>
    </w:rPr>
  </w:style>
  <w:style w:type="paragraph" w:customStyle="1" w:styleId="af">
    <w:name w:val="数字编号列项（二级）"/>
    <w:qFormat/>
    <w:pPr>
      <w:numPr>
        <w:ilvl w:val="4"/>
        <w:numId w:val="13"/>
      </w:numPr>
      <w:tabs>
        <w:tab w:val="left" w:pos="1260"/>
      </w:tabs>
      <w:ind w:left="1259" w:hanging="419"/>
      <w:jc w:val="both"/>
    </w:pPr>
    <w:rPr>
      <w:rFonts w:ascii="宋体" w:cs="宋体"/>
      <w:sz w:val="21"/>
      <w:szCs w:val="21"/>
    </w:rPr>
  </w:style>
  <w:style w:type="paragraph" w:customStyle="1" w:styleId="afa">
    <w:name w:val="封面正文"/>
    <w:qFormat/>
    <w:pPr>
      <w:numPr>
        <w:numId w:val="9"/>
      </w:numPr>
      <w:ind w:firstLine="360"/>
      <w:jc w:val="both"/>
    </w:pPr>
    <w:rPr>
      <w:sz w:val="22"/>
      <w:szCs w:val="22"/>
    </w:rPr>
  </w:style>
  <w:style w:type="paragraph" w:customStyle="1" w:styleId="28">
    <w:name w:val="封面标准文稿类别2"/>
    <w:basedOn w:val="afffffe"/>
    <w:qFormat/>
  </w:style>
  <w:style w:type="paragraph" w:customStyle="1" w:styleId="afffffff">
    <w:name w:val="列项说明数字编号"/>
    <w:qFormat/>
    <w:pPr>
      <w:ind w:leftChars="400" w:left="600" w:hangingChars="200" w:hanging="200"/>
    </w:pPr>
    <w:rPr>
      <w:rFonts w:ascii="宋体" w:cs="宋体"/>
      <w:sz w:val="21"/>
      <w:szCs w:val="21"/>
    </w:rPr>
  </w:style>
  <w:style w:type="paragraph" w:customStyle="1" w:styleId="29">
    <w:name w:val="封面标准英文名称2"/>
    <w:basedOn w:val="affffff0"/>
    <w:qFormat/>
  </w:style>
  <w:style w:type="paragraph" w:customStyle="1" w:styleId="afffffff0">
    <w:name w:val="实施日期"/>
    <w:basedOn w:val="affffff5"/>
    <w:qFormat/>
    <w:pPr>
      <w:jc w:val="right"/>
    </w:pPr>
  </w:style>
  <w:style w:type="paragraph" w:customStyle="1" w:styleId="afffffff1">
    <w:name w:val="三级无"/>
    <w:basedOn w:val="affff1"/>
    <w:qFormat/>
    <w:rPr>
      <w:rFonts w:ascii="宋体" w:eastAsia="宋体" w:cs="宋体"/>
    </w:rPr>
  </w:style>
  <w:style w:type="paragraph" w:customStyle="1" w:styleId="af1">
    <w:name w:val="附录图标号"/>
    <w:basedOn w:val="aff"/>
    <w:qFormat/>
    <w:pPr>
      <w:keepNext/>
      <w:pageBreakBefore/>
      <w:numPr>
        <w:ilvl w:val="1"/>
        <w:numId w:val="5"/>
      </w:numPr>
      <w:spacing w:line="14" w:lineRule="exact"/>
      <w:ind w:firstLine="363"/>
      <w:jc w:val="center"/>
      <w:outlineLvl w:val="0"/>
    </w:pPr>
    <w:rPr>
      <w:color w:val="FFFFFF"/>
    </w:rPr>
  </w:style>
  <w:style w:type="paragraph" w:customStyle="1" w:styleId="13">
    <w:name w:val="封面标准号1"/>
    <w:qFormat/>
    <w:pPr>
      <w:widowControl w:val="0"/>
      <w:kinsoku w:val="0"/>
      <w:overflowPunct w:val="0"/>
      <w:autoSpaceDE w:val="0"/>
      <w:autoSpaceDN w:val="0"/>
      <w:spacing w:before="308"/>
      <w:ind w:firstLine="360"/>
      <w:jc w:val="right"/>
      <w:textAlignment w:val="center"/>
    </w:pPr>
    <w:rPr>
      <w:sz w:val="28"/>
      <w:szCs w:val="28"/>
    </w:rPr>
  </w:style>
  <w:style w:type="paragraph" w:customStyle="1" w:styleId="afffffff2">
    <w:name w:val="标准书脚_奇数页"/>
    <w:qFormat/>
    <w:pPr>
      <w:spacing w:before="120"/>
      <w:ind w:right="198" w:firstLine="360"/>
      <w:jc w:val="right"/>
    </w:pPr>
    <w:rPr>
      <w:rFonts w:ascii="宋体" w:cs="宋体"/>
      <w:sz w:val="18"/>
      <w:szCs w:val="18"/>
    </w:rPr>
  </w:style>
  <w:style w:type="paragraph" w:customStyle="1" w:styleId="a9">
    <w:name w:val="终结线"/>
    <w:basedOn w:val="aff"/>
    <w:qFormat/>
    <w:pPr>
      <w:numPr>
        <w:numId w:val="17"/>
      </w:numPr>
    </w:pPr>
  </w:style>
  <w:style w:type="paragraph" w:customStyle="1" w:styleId="afffffff3">
    <w:name w:val="其他实施日期"/>
    <w:basedOn w:val="afffffff0"/>
    <w:qFormat/>
  </w:style>
  <w:style w:type="paragraph" w:customStyle="1" w:styleId="af4">
    <w:name w:val="列项◆（三级）"/>
    <w:basedOn w:val="aff"/>
    <w:qFormat/>
    <w:pPr>
      <w:numPr>
        <w:ilvl w:val="2"/>
        <w:numId w:val="10"/>
      </w:numPr>
      <w:tabs>
        <w:tab w:val="clear" w:pos="0"/>
        <w:tab w:val="left" w:pos="1678"/>
      </w:tabs>
      <w:ind w:left="1678" w:hanging="414"/>
    </w:pPr>
    <w:rPr>
      <w:rFonts w:ascii="宋体" w:cs="宋体"/>
    </w:rPr>
  </w:style>
  <w:style w:type="paragraph" w:customStyle="1" w:styleId="2a">
    <w:name w:val="封面标准名称2"/>
    <w:basedOn w:val="affffb"/>
    <w:qFormat/>
    <w:pPr>
      <w:spacing w:beforeLines="630"/>
    </w:pPr>
  </w:style>
  <w:style w:type="paragraph" w:customStyle="1" w:styleId="afffffff4">
    <w:name w:val="发布部门"/>
    <w:next w:val="afff0"/>
    <w:qFormat/>
    <w:pPr>
      <w:ind w:firstLine="360"/>
      <w:jc w:val="center"/>
    </w:pPr>
    <w:rPr>
      <w:rFonts w:ascii="宋体" w:cs="宋体"/>
      <w:b/>
      <w:bCs/>
      <w:spacing w:val="20"/>
      <w:w w:val="135"/>
      <w:sz w:val="28"/>
      <w:szCs w:val="28"/>
    </w:rPr>
  </w:style>
  <w:style w:type="paragraph" w:customStyle="1" w:styleId="afe">
    <w:name w:val="附录图标题"/>
    <w:basedOn w:val="aff"/>
    <w:next w:val="afff0"/>
    <w:qFormat/>
    <w:pPr>
      <w:numPr>
        <w:ilvl w:val="6"/>
        <w:numId w:val="9"/>
      </w:numPr>
      <w:tabs>
        <w:tab w:val="left" w:pos="363"/>
      </w:tabs>
      <w:spacing w:beforeLines="50" w:afterLines="50"/>
      <w:jc w:val="center"/>
    </w:pPr>
    <w:rPr>
      <w:rFonts w:ascii="黑体" w:eastAsia="黑体" w:cs="黑体"/>
    </w:rPr>
  </w:style>
  <w:style w:type="paragraph" w:customStyle="1" w:styleId="Default">
    <w:name w:val="Default"/>
    <w:qFormat/>
    <w:pPr>
      <w:widowControl w:val="0"/>
      <w:autoSpaceDE w:val="0"/>
      <w:autoSpaceDN w:val="0"/>
      <w:adjustRightInd w:val="0"/>
      <w:ind w:firstLine="360"/>
    </w:pPr>
    <w:rPr>
      <w:rFonts w:ascii="宋体" w:hAnsi="Calibri" w:cs="宋体"/>
      <w:color w:val="000000"/>
      <w:sz w:val="24"/>
      <w:szCs w:val="24"/>
    </w:rPr>
  </w:style>
  <w:style w:type="paragraph" w:customStyle="1" w:styleId="afffffff5">
    <w:name w:val="其他发布日期"/>
    <w:basedOn w:val="affffff5"/>
    <w:qFormat/>
  </w:style>
  <w:style w:type="paragraph" w:customStyle="1" w:styleId="afffffff6">
    <w:name w:val="列项说明"/>
    <w:basedOn w:val="aff"/>
    <w:qFormat/>
    <w:pPr>
      <w:adjustRightInd w:val="0"/>
      <w:spacing w:line="320" w:lineRule="exact"/>
      <w:ind w:leftChars="200" w:left="400" w:hangingChars="200" w:hanging="200"/>
      <w:textAlignment w:val="baseline"/>
    </w:pPr>
    <w:rPr>
      <w:rFonts w:ascii="宋体" w:cs="宋体"/>
    </w:rPr>
  </w:style>
  <w:style w:type="paragraph" w:styleId="afffffff7">
    <w:name w:val="List Paragraph"/>
    <w:basedOn w:val="aff"/>
    <w:uiPriority w:val="34"/>
    <w:qFormat/>
    <w:pPr>
      <w:ind w:left="720"/>
      <w:contextualSpacing/>
    </w:pPr>
  </w:style>
  <w:style w:type="paragraph" w:customStyle="1" w:styleId="afffffff8">
    <w:name w:val="其他发布部门"/>
    <w:basedOn w:val="afffffff4"/>
    <w:qFormat/>
    <w:pPr>
      <w:spacing w:line="240" w:lineRule="atLeast"/>
    </w:pPr>
    <w:rPr>
      <w:rFonts w:ascii="黑体" w:eastAsia="黑体" w:cs="黑体"/>
      <w:b w:val="0"/>
      <w:bCs w:val="0"/>
    </w:rPr>
  </w:style>
  <w:style w:type="paragraph" w:customStyle="1" w:styleId="af8">
    <w:name w:val="样式"/>
    <w:qFormat/>
    <w:pPr>
      <w:numPr>
        <w:numId w:val="18"/>
      </w:numPr>
      <w:ind w:left="0" w:firstLine="360"/>
    </w:pPr>
    <w:rPr>
      <w:rFonts w:ascii="Calibri" w:hAnsi="Calibri" w:cs="Calibri"/>
      <w:kern w:val="2"/>
      <w:sz w:val="21"/>
      <w:szCs w:val="21"/>
    </w:rPr>
  </w:style>
  <w:style w:type="paragraph" w:customStyle="1" w:styleId="aa">
    <w:name w:val="四级无标题条"/>
    <w:basedOn w:val="aff"/>
    <w:qFormat/>
    <w:pPr>
      <w:numPr>
        <w:ilvl w:val="3"/>
        <w:numId w:val="3"/>
      </w:numPr>
    </w:pPr>
  </w:style>
  <w:style w:type="paragraph" w:customStyle="1" w:styleId="af5">
    <w:name w:val="列项——"/>
    <w:qFormat/>
    <w:pPr>
      <w:widowControl w:val="0"/>
      <w:numPr>
        <w:numId w:val="19"/>
      </w:numPr>
      <w:tabs>
        <w:tab w:val="clear" w:pos="1140"/>
        <w:tab w:val="left" w:pos="854"/>
      </w:tabs>
      <w:ind w:leftChars="200" w:left="200" w:hangingChars="200" w:hanging="200"/>
      <w:jc w:val="both"/>
    </w:pPr>
    <w:rPr>
      <w:rFonts w:ascii="宋体" w:cs="宋体"/>
      <w:sz w:val="21"/>
      <w:szCs w:val="21"/>
    </w:rPr>
  </w:style>
  <w:style w:type="paragraph" w:customStyle="1" w:styleId="afffffff9">
    <w:name w:val="五级无"/>
    <w:basedOn w:val="affffff8"/>
    <w:qFormat/>
    <w:rPr>
      <w:rFonts w:ascii="宋体" w:eastAsia="宋体" w:cs="宋体"/>
    </w:rPr>
  </w:style>
  <w:style w:type="paragraph" w:customStyle="1" w:styleId="TOC1">
    <w:name w:val="TOC 标题1"/>
    <w:basedOn w:val="1"/>
    <w:next w:val="aff"/>
    <w:qFormat/>
    <w:pPr>
      <w:outlineLvl w:val="9"/>
    </w:pPr>
  </w:style>
  <w:style w:type="paragraph" w:customStyle="1" w:styleId="afffffffa">
    <w:name w:val="目次、标准名称标题"/>
    <w:basedOn w:val="aff"/>
    <w:next w:val="afff0"/>
    <w:qFormat/>
    <w:pPr>
      <w:keepNext/>
      <w:pageBreakBefore/>
      <w:shd w:val="clear" w:color="FFFFFF" w:fill="FFFFFF"/>
      <w:spacing w:before="640" w:after="560" w:line="460" w:lineRule="exact"/>
      <w:jc w:val="center"/>
      <w:outlineLvl w:val="0"/>
    </w:pPr>
    <w:rPr>
      <w:rFonts w:ascii="黑体" w:eastAsia="黑体" w:cs="黑体"/>
      <w:sz w:val="32"/>
      <w:szCs w:val="32"/>
    </w:rPr>
  </w:style>
  <w:style w:type="paragraph" w:customStyle="1" w:styleId="2b">
    <w:name w:val="封面标准文稿编辑信息2"/>
    <w:basedOn w:val="afffffd"/>
    <w:qFormat/>
  </w:style>
  <w:style w:type="paragraph" w:customStyle="1" w:styleId="afffffffb">
    <w:name w:val="附录二级无"/>
    <w:basedOn w:val="affff6"/>
    <w:qFormat/>
    <w:pPr>
      <w:tabs>
        <w:tab w:val="clear" w:pos="360"/>
      </w:tabs>
    </w:pPr>
    <w:rPr>
      <w:rFonts w:ascii="宋体" w:eastAsia="宋体" w:cs="宋体"/>
    </w:rPr>
  </w:style>
  <w:style w:type="paragraph" w:customStyle="1" w:styleId="afffffffc">
    <w:name w:val="参考文献、索引标题"/>
    <w:basedOn w:val="aff"/>
    <w:next w:val="afff0"/>
    <w:qFormat/>
    <w:pPr>
      <w:keepNext/>
      <w:pageBreakBefore/>
      <w:shd w:val="clear" w:color="FFFFFF" w:fill="FFFFFF"/>
      <w:spacing w:before="640" w:after="200"/>
      <w:jc w:val="center"/>
      <w:outlineLvl w:val="0"/>
    </w:pPr>
    <w:rPr>
      <w:rFonts w:ascii="黑体" w:eastAsia="黑体" w:cs="黑体"/>
    </w:rPr>
  </w:style>
  <w:style w:type="paragraph" w:customStyle="1" w:styleId="afffffffd">
    <w:name w:val="标准称谓"/>
    <w:next w:val="aff"/>
    <w:qFormat/>
    <w:pPr>
      <w:widowControl w:val="0"/>
      <w:kinsoku w:val="0"/>
      <w:overflowPunct w:val="0"/>
      <w:autoSpaceDE w:val="0"/>
      <w:autoSpaceDN w:val="0"/>
      <w:spacing w:line="240" w:lineRule="atLeast"/>
      <w:ind w:firstLine="360"/>
      <w:jc w:val="distribute"/>
    </w:pPr>
    <w:rPr>
      <w:rFonts w:ascii="宋体" w:cs="宋体"/>
      <w:b/>
      <w:bCs/>
      <w:spacing w:val="20"/>
      <w:w w:val="148"/>
      <w:sz w:val="48"/>
      <w:szCs w:val="48"/>
    </w:rPr>
  </w:style>
  <w:style w:type="paragraph" w:customStyle="1" w:styleId="afffffffe">
    <w:name w:val="附录标识"/>
    <w:basedOn w:val="aff"/>
    <w:next w:val="afff0"/>
    <w:qFormat/>
    <w:pPr>
      <w:keepNext/>
      <w:shd w:val="clear" w:color="FFFFFF" w:fill="FFFFFF"/>
      <w:tabs>
        <w:tab w:val="left" w:pos="360"/>
        <w:tab w:val="left" w:pos="6405"/>
      </w:tabs>
      <w:spacing w:before="640" w:after="280"/>
      <w:jc w:val="center"/>
      <w:outlineLvl w:val="0"/>
    </w:pPr>
    <w:rPr>
      <w:rFonts w:ascii="黑体" w:eastAsia="黑体" w:cs="黑体"/>
    </w:rPr>
  </w:style>
  <w:style w:type="character" w:customStyle="1" w:styleId="Char9">
    <w:name w:val="段 Char"/>
    <w:qFormat/>
    <w:rPr>
      <w:rFonts w:ascii="宋体" w:eastAsia="宋体" w:hAnsi="Times New Roman" w:cs="宋体"/>
      <w:kern w:val="0"/>
      <w:sz w:val="20"/>
      <w:szCs w:val="20"/>
    </w:rPr>
  </w:style>
  <w:style w:type="character" w:customStyle="1" w:styleId="Char7">
    <w:name w:val="副标题 Char"/>
    <w:link w:val="afff1"/>
    <w:qFormat/>
    <w:rPr>
      <w:rFonts w:ascii="Cambria" w:eastAsia="宋体" w:hAnsi="Cambria"/>
      <w:sz w:val="24"/>
      <w:szCs w:val="24"/>
      <w:lang w:val="zh-CN" w:eastAsia="zh-CN" w:bidi="ar-SA"/>
    </w:rPr>
  </w:style>
  <w:style w:type="paragraph" w:styleId="affffffff">
    <w:name w:val="No Spacing"/>
    <w:basedOn w:val="aff"/>
    <w:link w:val="Chara"/>
    <w:qFormat/>
    <w:rPr>
      <w:szCs w:val="32"/>
      <w:lang w:val="zh-CN"/>
    </w:rPr>
  </w:style>
  <w:style w:type="character" w:customStyle="1" w:styleId="Chara">
    <w:name w:val="无间隔 Char"/>
    <w:link w:val="affffffff"/>
    <w:qFormat/>
    <w:rPr>
      <w:rFonts w:ascii="Calibri" w:eastAsia="宋体" w:hAnsi="Calibri"/>
      <w:sz w:val="24"/>
      <w:szCs w:val="32"/>
      <w:lang w:val="zh-CN" w:eastAsia="zh-CN" w:bidi="ar-SA"/>
    </w:rPr>
  </w:style>
  <w:style w:type="paragraph" w:styleId="affffffff0">
    <w:name w:val="Quote"/>
    <w:basedOn w:val="aff"/>
    <w:next w:val="aff"/>
    <w:link w:val="Charb"/>
    <w:qFormat/>
    <w:rPr>
      <w:i/>
      <w:lang w:val="zh-CN"/>
    </w:rPr>
  </w:style>
  <w:style w:type="character" w:customStyle="1" w:styleId="Charb">
    <w:name w:val="引用 Char"/>
    <w:link w:val="affffffff0"/>
    <w:qFormat/>
    <w:rPr>
      <w:rFonts w:ascii="Calibri" w:eastAsia="宋体" w:hAnsi="Calibri"/>
      <w:i/>
      <w:sz w:val="24"/>
      <w:szCs w:val="24"/>
      <w:lang w:val="zh-CN" w:eastAsia="zh-CN" w:bidi="ar-SA"/>
    </w:rPr>
  </w:style>
  <w:style w:type="paragraph" w:styleId="affffffff1">
    <w:name w:val="Intense Quote"/>
    <w:basedOn w:val="aff"/>
    <w:next w:val="aff"/>
    <w:link w:val="Charc"/>
    <w:qFormat/>
    <w:pPr>
      <w:ind w:left="720" w:right="720"/>
    </w:pPr>
    <w:rPr>
      <w:b/>
      <w:i/>
      <w:szCs w:val="20"/>
      <w:lang w:val="zh-CN"/>
    </w:rPr>
  </w:style>
  <w:style w:type="character" w:customStyle="1" w:styleId="Charc">
    <w:name w:val="明显引用 Char"/>
    <w:link w:val="affffffff1"/>
    <w:qFormat/>
    <w:rPr>
      <w:rFonts w:ascii="Calibri" w:eastAsia="宋体" w:hAnsi="Calibri"/>
      <w:b/>
      <w:i/>
      <w:sz w:val="24"/>
      <w:lang w:val="zh-CN" w:eastAsia="zh-CN" w:bidi="ar-SA"/>
    </w:rPr>
  </w:style>
  <w:style w:type="character" w:customStyle="1" w:styleId="14">
    <w:name w:val="不明显强调1"/>
    <w:qFormat/>
    <w:rPr>
      <w:i/>
      <w:color w:val="5A5A5A"/>
    </w:rPr>
  </w:style>
  <w:style w:type="character" w:customStyle="1" w:styleId="15">
    <w:name w:val="明显强调1"/>
    <w:qFormat/>
    <w:rPr>
      <w:b/>
      <w:i/>
      <w:sz w:val="24"/>
      <w:szCs w:val="24"/>
      <w:u w:val="single"/>
    </w:rPr>
  </w:style>
  <w:style w:type="character" w:customStyle="1" w:styleId="16">
    <w:name w:val="不明显参考1"/>
    <w:qFormat/>
    <w:rPr>
      <w:sz w:val="24"/>
      <w:szCs w:val="24"/>
      <w:u w:val="single"/>
    </w:rPr>
  </w:style>
  <w:style w:type="character" w:customStyle="1" w:styleId="17">
    <w:name w:val="明显参考1"/>
    <w:qFormat/>
    <w:rPr>
      <w:b/>
      <w:sz w:val="24"/>
      <w:u w:val="single"/>
    </w:rPr>
  </w:style>
  <w:style w:type="character" w:customStyle="1" w:styleId="18">
    <w:name w:val="书籍标题1"/>
    <w:qFormat/>
    <w:rPr>
      <w:rFonts w:ascii="Cambria" w:eastAsia="宋体" w:hAnsi="Cambria"/>
      <w:b/>
      <w:i/>
      <w:sz w:val="24"/>
      <w:szCs w:val="24"/>
    </w:rPr>
  </w:style>
  <w:style w:type="character" w:customStyle="1" w:styleId="CharChar23">
    <w:name w:val="Char Char23"/>
    <w:qFormat/>
    <w:rPr>
      <w:rFonts w:ascii="Calibri" w:eastAsia="宋体" w:hAnsi="Calibri"/>
      <w:b/>
      <w:bCs/>
      <w:kern w:val="44"/>
      <w:sz w:val="44"/>
      <w:szCs w:val="44"/>
      <w:lang w:val="en-US" w:eastAsia="zh-CN" w:bidi="ar-SA"/>
    </w:rPr>
  </w:style>
  <w:style w:type="character" w:customStyle="1" w:styleId="11CharChar">
    <w:name w:val="1.1 Char Char"/>
    <w:qFormat/>
    <w:rPr>
      <w:rFonts w:ascii="Arial" w:eastAsia="黑体" w:hAnsi="Arial" w:cs="Arial"/>
      <w:b/>
      <w:bCs/>
      <w:kern w:val="2"/>
      <w:sz w:val="32"/>
      <w:szCs w:val="32"/>
      <w:lang w:val="en-US" w:eastAsia="zh-CN" w:bidi="ar-SA"/>
    </w:rPr>
  </w:style>
  <w:style w:type="character" w:customStyle="1" w:styleId="CharChar22">
    <w:name w:val="Char Char22"/>
    <w:qFormat/>
    <w:rPr>
      <w:rFonts w:eastAsia="宋体"/>
      <w:b/>
      <w:bCs/>
      <w:kern w:val="2"/>
      <w:sz w:val="32"/>
      <w:szCs w:val="32"/>
      <w:lang w:val="en-US" w:eastAsia="zh-CN" w:bidi="ar-SA"/>
    </w:rPr>
  </w:style>
  <w:style w:type="character" w:customStyle="1" w:styleId="CharChar21">
    <w:name w:val="Char Char21"/>
    <w:qFormat/>
    <w:rPr>
      <w:rFonts w:ascii="Arial" w:eastAsia="黑体" w:hAnsi="Arial"/>
      <w:b/>
      <w:bCs/>
      <w:kern w:val="2"/>
      <w:sz w:val="28"/>
      <w:szCs w:val="28"/>
    </w:rPr>
  </w:style>
  <w:style w:type="paragraph" w:customStyle="1" w:styleId="xl25">
    <w:name w:val="xl25"/>
    <w:basedOn w:val="aff"/>
    <w:qFormat/>
    <w:pPr>
      <w:pBdr>
        <w:right w:val="single" w:sz="4" w:space="0" w:color="auto"/>
      </w:pBdr>
      <w:spacing w:before="100" w:beforeAutospacing="1" w:after="100" w:afterAutospacing="1"/>
      <w:jc w:val="center"/>
    </w:pPr>
    <w:rPr>
      <w:rFonts w:ascii="Arial Unicode MS" w:eastAsia="Arial Unicode MS" w:hAnsi="Arial Unicode MS" w:cs="Arial Unicode MS"/>
      <w:sz w:val="20"/>
      <w:szCs w:val="20"/>
    </w:rPr>
  </w:style>
  <w:style w:type="paragraph" w:customStyle="1" w:styleId="y">
    <w:name w:val="?y??"/>
    <w:basedOn w:val="aff"/>
    <w:qFormat/>
    <w:pPr>
      <w:widowControl w:val="0"/>
      <w:autoSpaceDE w:val="0"/>
      <w:autoSpaceDN w:val="0"/>
      <w:adjustRightInd w:val="0"/>
      <w:jc w:val="both"/>
    </w:pPr>
    <w:rPr>
      <w:rFonts w:ascii="宋体" w:hAnsi="Tms Rmn"/>
      <w:szCs w:val="20"/>
    </w:rPr>
  </w:style>
  <w:style w:type="paragraph" w:customStyle="1" w:styleId="BodyTextIPCCGP">
    <w:name w:val="Body Text IPCC GP"/>
    <w:basedOn w:val="af6"/>
    <w:qFormat/>
    <w:pPr>
      <w:numPr>
        <w:numId w:val="0"/>
      </w:numPr>
      <w:tabs>
        <w:tab w:val="left" w:pos="180"/>
        <w:tab w:val="left" w:pos="5850"/>
      </w:tabs>
      <w:snapToGrid/>
      <w:spacing w:line="300" w:lineRule="exact"/>
      <w:ind w:rightChars="0" w:right="0" w:firstLine="422"/>
      <w:jc w:val="both"/>
    </w:pPr>
    <w:rPr>
      <w:rFonts w:ascii="宋体" w:hAnsi="宋体"/>
      <w:iCs/>
      <w:sz w:val="24"/>
      <w:szCs w:val="20"/>
    </w:rPr>
  </w:style>
  <w:style w:type="paragraph" w:customStyle="1" w:styleId="EquationdefinitionIPCCGP">
    <w:name w:val="Equation definition IPCC GP"/>
    <w:basedOn w:val="aff"/>
    <w:qFormat/>
    <w:pPr>
      <w:tabs>
        <w:tab w:val="left" w:pos="360"/>
        <w:tab w:val="left" w:pos="5850"/>
      </w:tabs>
      <w:spacing w:after="120"/>
      <w:ind w:left="924" w:hanging="357"/>
      <w:jc w:val="both"/>
    </w:pPr>
    <w:rPr>
      <w:rFonts w:ascii="Times New Roman" w:eastAsia="黑体" w:hAnsi="Times New Roman"/>
      <w:sz w:val="20"/>
      <w:szCs w:val="20"/>
      <w:lang w:val="en-GB"/>
    </w:rPr>
  </w:style>
  <w:style w:type="paragraph" w:customStyle="1" w:styleId="Boxtxt2006GL">
    <w:name w:val="Boxtxt 2006GL"/>
    <w:basedOn w:val="Default"/>
    <w:next w:val="Default"/>
    <w:qFormat/>
    <w:pPr>
      <w:ind w:firstLine="0"/>
    </w:pPr>
    <w:rPr>
      <w:rFonts w:cs="Times New Roman"/>
      <w:color w:val="auto"/>
    </w:rPr>
  </w:style>
  <w:style w:type="paragraph" w:customStyle="1" w:styleId="19">
    <w:name w:val="表1"/>
    <w:basedOn w:val="aff5"/>
    <w:qFormat/>
    <w:pPr>
      <w:widowControl w:val="0"/>
      <w:spacing w:line="420" w:lineRule="exact"/>
      <w:ind w:firstLineChars="0" w:firstLine="0"/>
      <w:jc w:val="center"/>
    </w:pPr>
    <w:rPr>
      <w:rFonts w:ascii="黑体" w:eastAsia="黑体" w:hAnsi="Times New Roman"/>
      <w:kern w:val="2"/>
    </w:rPr>
  </w:style>
  <w:style w:type="paragraph" w:customStyle="1" w:styleId="xl32">
    <w:name w:val="xl32"/>
    <w:basedOn w:val="aff"/>
    <w:qFormat/>
    <w:pPr>
      <w:pBdr>
        <w:bottom w:val="single" w:sz="4" w:space="0" w:color="auto"/>
        <w:right w:val="single" w:sz="4" w:space="0" w:color="auto"/>
      </w:pBdr>
      <w:spacing w:before="100" w:beforeAutospacing="1" w:after="100" w:afterAutospacing="1"/>
      <w:jc w:val="center"/>
    </w:pPr>
    <w:rPr>
      <w:rFonts w:ascii="Times New Roman" w:eastAsia="Arial Unicode MS" w:hAnsi="Times New Roman"/>
      <w:sz w:val="21"/>
      <w:szCs w:val="21"/>
    </w:rPr>
  </w:style>
  <w:style w:type="paragraph" w:customStyle="1" w:styleId="font0">
    <w:name w:val="font0"/>
    <w:basedOn w:val="aff"/>
    <w:qFormat/>
    <w:pPr>
      <w:spacing w:before="100" w:beforeAutospacing="1" w:after="100" w:afterAutospacing="1"/>
    </w:pPr>
    <w:rPr>
      <w:rFonts w:ascii="宋体" w:hAnsi="宋体" w:cs="Arial Unicode MS" w:hint="eastAsia"/>
    </w:rPr>
  </w:style>
  <w:style w:type="paragraph" w:customStyle="1" w:styleId="IPCC">
    <w:name w:val="IPCC文本框文字"/>
    <w:qFormat/>
    <w:pPr>
      <w:jc w:val="center"/>
    </w:pPr>
    <w:rPr>
      <w:color w:val="000000"/>
      <w:sz w:val="18"/>
    </w:rPr>
  </w:style>
  <w:style w:type="paragraph" w:customStyle="1" w:styleId="xl53">
    <w:name w:val="xl53"/>
    <w:basedOn w:val="aff"/>
    <w:qFormat/>
    <w:pPr>
      <w:pBdr>
        <w:bottom w:val="single" w:sz="12" w:space="0" w:color="auto"/>
      </w:pBdr>
      <w:spacing w:before="100" w:beforeAutospacing="1" w:after="100" w:afterAutospacing="1"/>
      <w:jc w:val="center"/>
    </w:pPr>
    <w:rPr>
      <w:rFonts w:ascii="Times New Roman" w:eastAsia="Arial Unicode MS" w:hAnsi="Times New Roman"/>
      <w:b/>
      <w:bCs/>
      <w:sz w:val="21"/>
      <w:szCs w:val="21"/>
    </w:rPr>
  </w:style>
  <w:style w:type="paragraph" w:customStyle="1" w:styleId="CharCharCharChar">
    <w:name w:val="Char Char Char Char"/>
    <w:basedOn w:val="1"/>
    <w:qFormat/>
    <w:pPr>
      <w:keepLines/>
      <w:widowControl w:val="0"/>
      <w:snapToGrid w:val="0"/>
      <w:spacing w:after="240" w:line="348" w:lineRule="auto"/>
      <w:jc w:val="both"/>
    </w:pPr>
    <w:rPr>
      <w:rFonts w:ascii="Tahoma" w:hAnsi="Tahoma"/>
      <w:bCs w:val="0"/>
      <w:kern w:val="2"/>
      <w:sz w:val="24"/>
      <w:szCs w:val="20"/>
      <w:lang w:val="en-US"/>
    </w:rPr>
  </w:style>
  <w:style w:type="paragraph" w:customStyle="1" w:styleId="EqutxtIPCCGP">
    <w:name w:val="Equtxt IPCC GP"/>
    <w:basedOn w:val="aff"/>
    <w:qFormat/>
    <w:pPr>
      <w:keepNext/>
      <w:keepLines/>
      <w:pBdr>
        <w:top w:val="single" w:sz="12" w:space="5" w:color="auto"/>
        <w:left w:val="single" w:sz="12" w:space="5" w:color="auto"/>
        <w:bottom w:val="single" w:sz="12" w:space="5" w:color="auto"/>
        <w:right w:val="single" w:sz="12" w:space="5" w:color="auto"/>
      </w:pBdr>
      <w:spacing w:before="40" w:after="40"/>
      <w:ind w:left="562" w:right="562"/>
      <w:jc w:val="center"/>
    </w:pPr>
    <w:rPr>
      <w:rFonts w:ascii="Times New Roman" w:eastAsia="Times New Roman" w:hAnsi="Times New Roman"/>
      <w:snapToGrid w:val="0"/>
      <w:sz w:val="20"/>
      <w:szCs w:val="20"/>
      <w:lang w:val="en-GB"/>
    </w:rPr>
  </w:style>
  <w:style w:type="paragraph" w:customStyle="1" w:styleId="BoxtxtIPCCGP">
    <w:name w:val="Boxtxt IPCC GP"/>
    <w:basedOn w:val="aff"/>
    <w:qFormat/>
    <w:pPr>
      <w:keepNext/>
      <w:keepLines/>
      <w:pBdr>
        <w:top w:val="single" w:sz="12" w:space="5" w:color="auto"/>
        <w:left w:val="single" w:sz="12" w:space="5" w:color="auto"/>
        <w:bottom w:val="single" w:sz="12" w:space="5" w:color="auto"/>
        <w:right w:val="single" w:sz="12" w:space="5" w:color="auto"/>
      </w:pBdr>
      <w:spacing w:after="120"/>
      <w:ind w:left="562" w:right="562"/>
      <w:jc w:val="both"/>
    </w:pPr>
    <w:rPr>
      <w:rFonts w:ascii="Times New Roman" w:eastAsia="Times New Roman" w:hAnsi="Times New Roman"/>
      <w:sz w:val="20"/>
      <w:szCs w:val="20"/>
      <w:lang w:val="en-GB"/>
    </w:rPr>
  </w:style>
  <w:style w:type="character" w:customStyle="1" w:styleId="citation1">
    <w:name w:val="citation1"/>
    <w:qFormat/>
    <w:rPr>
      <w:rFonts w:ascii="Arial" w:hAnsi="Arial" w:cs="Arial" w:hint="default"/>
      <w:color w:val="000000"/>
      <w:sz w:val="18"/>
      <w:szCs w:val="18"/>
      <w:u w:val="none"/>
    </w:rPr>
  </w:style>
  <w:style w:type="character" w:customStyle="1" w:styleId="Chard">
    <w:name w:val="正文文本 Char"/>
    <w:qFormat/>
    <w:rPr>
      <w:rFonts w:eastAsia="宋体"/>
      <w:kern w:val="2"/>
      <w:sz w:val="21"/>
      <w:szCs w:val="24"/>
      <w:lang w:val="en-US" w:eastAsia="zh-CN" w:bidi="ar-SA"/>
    </w:rPr>
  </w:style>
  <w:style w:type="paragraph" w:customStyle="1" w:styleId="font5">
    <w:name w:val="font5"/>
    <w:basedOn w:val="aff"/>
    <w:qFormat/>
    <w:pPr>
      <w:spacing w:before="100" w:beforeAutospacing="1" w:after="100" w:afterAutospacing="1"/>
    </w:pPr>
    <w:rPr>
      <w:rFonts w:ascii="宋体" w:hAnsi="宋体" w:cs="Arial Unicode MS" w:hint="eastAsia"/>
      <w:sz w:val="18"/>
      <w:szCs w:val="18"/>
    </w:rPr>
  </w:style>
  <w:style w:type="paragraph" w:customStyle="1" w:styleId="font6">
    <w:name w:val="font6"/>
    <w:basedOn w:val="aff"/>
    <w:qFormat/>
    <w:pPr>
      <w:spacing w:before="100" w:beforeAutospacing="1" w:after="100" w:afterAutospacing="1"/>
    </w:pPr>
    <w:rPr>
      <w:rFonts w:ascii="Times New Roman" w:eastAsia="Arial Unicode MS" w:hAnsi="Times New Roman"/>
    </w:rPr>
  </w:style>
  <w:style w:type="paragraph" w:customStyle="1" w:styleId="font7">
    <w:name w:val="font7"/>
    <w:basedOn w:val="aff"/>
    <w:qFormat/>
    <w:pPr>
      <w:spacing w:before="100" w:beforeAutospacing="1" w:after="100" w:afterAutospacing="1"/>
    </w:pPr>
    <w:rPr>
      <w:rFonts w:ascii="宋体" w:hAnsi="宋体" w:cs="Arial Unicode MS" w:hint="eastAsia"/>
      <w:b/>
      <w:bCs/>
    </w:rPr>
  </w:style>
  <w:style w:type="paragraph" w:customStyle="1" w:styleId="font8">
    <w:name w:val="font8"/>
    <w:basedOn w:val="aff"/>
    <w:qFormat/>
    <w:pPr>
      <w:spacing w:before="100" w:beforeAutospacing="1" w:after="100" w:afterAutospacing="1"/>
    </w:pPr>
    <w:rPr>
      <w:rFonts w:ascii="Times New Roman" w:eastAsia="Arial Unicode MS" w:hAnsi="Times New Roman"/>
      <w:b/>
      <w:bCs/>
    </w:rPr>
  </w:style>
  <w:style w:type="paragraph" w:customStyle="1" w:styleId="xl24">
    <w:name w:val="xl24"/>
    <w:basedOn w:val="aff"/>
    <w:qFormat/>
    <w:pPr>
      <w:spacing w:before="100" w:beforeAutospacing="1" w:after="100" w:afterAutospacing="1"/>
    </w:pPr>
    <w:rPr>
      <w:rFonts w:ascii="Times New Roman" w:eastAsia="Arial Unicode MS" w:hAnsi="Times New Roman"/>
    </w:rPr>
  </w:style>
  <w:style w:type="paragraph" w:customStyle="1" w:styleId="xl27">
    <w:name w:val="xl27"/>
    <w:basedOn w:val="aff"/>
    <w:qFormat/>
    <w:pPr>
      <w:spacing w:before="100" w:beforeAutospacing="1" w:after="100" w:afterAutospacing="1"/>
    </w:pPr>
    <w:rPr>
      <w:rFonts w:ascii="Times New Roman" w:eastAsia="Arial Unicode MS" w:hAnsi="Times New Roman"/>
      <w:color w:val="FF0000"/>
    </w:rPr>
  </w:style>
  <w:style w:type="paragraph" w:customStyle="1" w:styleId="xl28">
    <w:name w:val="xl28"/>
    <w:basedOn w:val="aff"/>
    <w:qFormat/>
    <w:pPr>
      <w:spacing w:before="100" w:beforeAutospacing="1" w:after="100" w:afterAutospacing="1"/>
    </w:pPr>
    <w:rPr>
      <w:rFonts w:ascii="Arial Unicode MS" w:eastAsia="Arial Unicode MS" w:hAnsi="Arial Unicode MS" w:cs="Arial Unicode MS"/>
      <w:color w:val="FF0000"/>
    </w:rPr>
  </w:style>
  <w:style w:type="paragraph" w:customStyle="1" w:styleId="xl30">
    <w:name w:val="xl30"/>
    <w:basedOn w:val="aff"/>
    <w:qFormat/>
    <w:pPr>
      <w:spacing w:before="100" w:beforeAutospacing="1" w:after="100" w:afterAutospacing="1"/>
      <w:jc w:val="center"/>
      <w:textAlignment w:val="center"/>
    </w:pPr>
    <w:rPr>
      <w:rFonts w:ascii="Arial Unicode MS" w:eastAsia="Arial Unicode MS" w:hAnsi="Arial Unicode MS" w:cs="Arial Unicode MS"/>
      <w:b/>
      <w:bCs/>
    </w:rPr>
  </w:style>
  <w:style w:type="paragraph" w:customStyle="1" w:styleId="xl31">
    <w:name w:val="xl31"/>
    <w:basedOn w:val="aff"/>
    <w:qFormat/>
    <w:pPr>
      <w:spacing w:before="100" w:beforeAutospacing="1" w:after="100" w:afterAutospacing="1"/>
      <w:textAlignment w:val="center"/>
    </w:pPr>
    <w:rPr>
      <w:rFonts w:ascii="Arial Unicode MS" w:eastAsia="Arial Unicode MS" w:hAnsi="Arial Unicode MS" w:cs="Arial Unicode MS"/>
      <w:b/>
      <w:bCs/>
    </w:rPr>
  </w:style>
  <w:style w:type="paragraph" w:customStyle="1" w:styleId="xl26">
    <w:name w:val="xl26"/>
    <w:basedOn w:val="aff"/>
    <w:qFormat/>
    <w:pPr>
      <w:pBdr>
        <w:left w:val="single" w:sz="4" w:space="0" w:color="auto"/>
        <w:right w:val="single" w:sz="4" w:space="0" w:color="auto"/>
      </w:pBdr>
      <w:spacing w:before="100" w:beforeAutospacing="1" w:after="100" w:afterAutospacing="1"/>
      <w:textAlignment w:val="top"/>
    </w:pPr>
    <w:rPr>
      <w:rFonts w:ascii="Times New Roman" w:eastAsia="Arial Unicode MS" w:hAnsi="Times New Roman"/>
      <w:sz w:val="21"/>
      <w:szCs w:val="21"/>
    </w:rPr>
  </w:style>
  <w:style w:type="paragraph" w:customStyle="1" w:styleId="xl29">
    <w:name w:val="xl29"/>
    <w:basedOn w:val="aff"/>
    <w:qFormat/>
    <w:pPr>
      <w:pBdr>
        <w:top w:val="single" w:sz="4" w:space="0" w:color="auto"/>
        <w:left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sz w:val="21"/>
      <w:szCs w:val="21"/>
    </w:rPr>
  </w:style>
  <w:style w:type="paragraph" w:customStyle="1" w:styleId="IPCC0">
    <w:name w:val="IPCC图"/>
    <w:qFormat/>
    <w:pPr>
      <w:jc w:val="center"/>
    </w:pPr>
    <w:rPr>
      <w:rFonts w:eastAsia="黑体"/>
      <w:b/>
      <w:color w:val="000000"/>
      <w:sz w:val="21"/>
    </w:rPr>
  </w:style>
  <w:style w:type="paragraph" w:customStyle="1" w:styleId="IPCC1">
    <w:name w:val="IPCC公式"/>
    <w:qFormat/>
    <w:pPr>
      <w:pBdr>
        <w:top w:val="single" w:sz="4" w:space="1" w:color="000000"/>
        <w:left w:val="single" w:sz="4" w:space="1" w:color="000000"/>
        <w:bottom w:val="single" w:sz="4" w:space="1" w:color="000000"/>
        <w:right w:val="single" w:sz="4" w:space="1" w:color="000000"/>
      </w:pBdr>
      <w:ind w:leftChars="200" w:left="360" w:rightChars="200" w:right="360"/>
      <w:jc w:val="center"/>
    </w:pPr>
    <w:rPr>
      <w:color w:val="000000"/>
      <w:sz w:val="18"/>
    </w:rPr>
  </w:style>
  <w:style w:type="paragraph" w:customStyle="1" w:styleId="IPCC2">
    <w:name w:val="IPCC表"/>
    <w:qFormat/>
    <w:pPr>
      <w:jc w:val="center"/>
    </w:pPr>
    <w:rPr>
      <w:rFonts w:eastAsia="黑体"/>
      <w:sz w:val="21"/>
    </w:rPr>
  </w:style>
  <w:style w:type="paragraph" w:customStyle="1" w:styleId="IPCC3">
    <w:name w:val="IPCC正文不缩"/>
    <w:qFormat/>
    <w:rPr>
      <w:sz w:val="18"/>
    </w:rPr>
  </w:style>
  <w:style w:type="character" w:customStyle="1" w:styleId="IPCC4">
    <w:name w:val="IPCC小写黑体"/>
    <w:qFormat/>
    <w:rPr>
      <w:rFonts w:ascii="Times New Roman" w:eastAsia="黑体" w:hAnsi="Times New Roman"/>
      <w:b/>
      <w:color w:val="000000"/>
      <w:sz w:val="21"/>
      <w:u w:val="none"/>
    </w:rPr>
  </w:style>
  <w:style w:type="paragraph" w:customStyle="1" w:styleId="Tabletxt">
    <w:name w:val="Table txt"/>
    <w:basedOn w:val="aff"/>
    <w:qFormat/>
    <w:pPr>
      <w:keepNext/>
      <w:overflowPunct w:val="0"/>
      <w:autoSpaceDE w:val="0"/>
      <w:autoSpaceDN w:val="0"/>
      <w:adjustRightInd w:val="0"/>
      <w:spacing w:before="60" w:after="60"/>
      <w:jc w:val="both"/>
      <w:textAlignment w:val="baseline"/>
    </w:pPr>
    <w:rPr>
      <w:rFonts w:ascii="GillSans" w:eastAsia="MS Mincho" w:hAnsi="GillSans"/>
      <w:sz w:val="18"/>
      <w:szCs w:val="20"/>
      <w:lang w:val="en-GB"/>
    </w:rPr>
  </w:style>
  <w:style w:type="paragraph" w:customStyle="1" w:styleId="Tablecolhead">
    <w:name w:val="Table col head"/>
    <w:basedOn w:val="aff"/>
    <w:qFormat/>
    <w:pPr>
      <w:keepNext/>
      <w:overflowPunct w:val="0"/>
      <w:autoSpaceDE w:val="0"/>
      <w:autoSpaceDN w:val="0"/>
      <w:adjustRightInd w:val="0"/>
      <w:spacing w:before="60" w:after="60"/>
      <w:jc w:val="both"/>
      <w:textAlignment w:val="baseline"/>
    </w:pPr>
    <w:rPr>
      <w:rFonts w:ascii="GillSans" w:eastAsia="MS Mincho" w:hAnsi="GillSans"/>
      <w:b/>
      <w:smallCaps/>
      <w:sz w:val="18"/>
      <w:szCs w:val="20"/>
      <w:lang w:val="en-GB"/>
    </w:rPr>
  </w:style>
  <w:style w:type="paragraph" w:customStyle="1" w:styleId="Tabletxtcentre">
    <w:name w:val="Table txt centre"/>
    <w:basedOn w:val="Tabletxt"/>
    <w:qFormat/>
    <w:pPr>
      <w:jc w:val="center"/>
    </w:pPr>
  </w:style>
  <w:style w:type="paragraph" w:customStyle="1" w:styleId="Equtxthd">
    <w:name w:val="Equtxthd"/>
    <w:basedOn w:val="aff"/>
    <w:qFormat/>
    <w:pPr>
      <w:keepNext/>
      <w:keepLines/>
      <w:pBdr>
        <w:top w:val="single" w:sz="12" w:space="5" w:color="auto"/>
        <w:left w:val="single" w:sz="12" w:space="5" w:color="auto"/>
        <w:bottom w:val="single" w:sz="12" w:space="5" w:color="auto"/>
        <w:right w:val="single" w:sz="12" w:space="5" w:color="auto"/>
      </w:pBdr>
      <w:shd w:val="pct5" w:color="auto" w:fill="auto"/>
      <w:overflowPunct w:val="0"/>
      <w:autoSpaceDE w:val="0"/>
      <w:autoSpaceDN w:val="0"/>
      <w:adjustRightInd w:val="0"/>
      <w:spacing w:before="40" w:after="40"/>
      <w:ind w:left="567" w:right="567"/>
      <w:jc w:val="center"/>
      <w:textAlignment w:val="baseline"/>
    </w:pPr>
    <w:rPr>
      <w:rFonts w:ascii="GillSans" w:eastAsia="MS Mincho" w:hAnsi="GillSans"/>
      <w:b/>
      <w:smallCaps/>
      <w:sz w:val="20"/>
      <w:szCs w:val="20"/>
      <w:lang w:val="en-GB"/>
    </w:rPr>
  </w:style>
  <w:style w:type="character" w:customStyle="1" w:styleId="IPCC5">
    <w:name w:val="IPCC大写黑体"/>
    <w:qFormat/>
    <w:rPr>
      <w:rFonts w:ascii="Times New Roman" w:eastAsia="黑体" w:hAnsi="Times New Roman"/>
      <w:b/>
      <w:color w:val="auto"/>
      <w:sz w:val="24"/>
      <w:u w:val="none"/>
    </w:rPr>
  </w:style>
  <w:style w:type="paragraph" w:customStyle="1" w:styleId="Tablehead">
    <w:name w:val="Table head"/>
    <w:basedOn w:val="aff"/>
    <w:qFormat/>
    <w:pPr>
      <w:keepNext/>
      <w:overflowPunct w:val="0"/>
      <w:autoSpaceDE w:val="0"/>
      <w:autoSpaceDN w:val="0"/>
      <w:adjustRightInd w:val="0"/>
      <w:spacing w:before="60" w:after="60"/>
      <w:jc w:val="center"/>
      <w:textAlignment w:val="baseline"/>
    </w:pPr>
    <w:rPr>
      <w:rFonts w:ascii="GillSans" w:eastAsia="MS Mincho" w:hAnsi="GillSans"/>
      <w:b/>
      <w:smallCaps/>
      <w:sz w:val="18"/>
      <w:szCs w:val="20"/>
      <w:lang w:val="en-GB"/>
    </w:rPr>
  </w:style>
  <w:style w:type="paragraph" w:customStyle="1" w:styleId="Tabletxtsmall">
    <w:name w:val="Table txt small"/>
    <w:basedOn w:val="Tabletxt"/>
    <w:qFormat/>
    <w:pPr>
      <w:spacing w:before="20" w:after="20"/>
    </w:pPr>
    <w:rPr>
      <w:sz w:val="16"/>
    </w:rPr>
  </w:style>
  <w:style w:type="paragraph" w:customStyle="1" w:styleId="CharCharChar">
    <w:name w:val="Char Char Char"/>
    <w:basedOn w:val="aff"/>
    <w:qFormat/>
    <w:pPr>
      <w:spacing w:line="240" w:lineRule="exact"/>
    </w:pPr>
    <w:rPr>
      <w:rFonts w:ascii="Verdana" w:eastAsia="仿宋_GB2312" w:hAnsi="Verdana" w:cs="”“Times New Roman”“"/>
      <w:szCs w:val="20"/>
      <w:lang w:eastAsia="en-US"/>
    </w:rPr>
  </w:style>
  <w:style w:type="paragraph" w:customStyle="1" w:styleId="2c">
    <w:name w:val="样式 首行缩进:  2 字符"/>
    <w:basedOn w:val="aff"/>
    <w:qFormat/>
    <w:pPr>
      <w:widowControl w:val="0"/>
      <w:spacing w:after="100" w:line="360" w:lineRule="auto"/>
      <w:ind w:firstLineChars="200" w:firstLine="200"/>
      <w:jc w:val="both"/>
    </w:pPr>
    <w:rPr>
      <w:rFonts w:ascii="Times New Roman" w:hAnsi="Times New Roman" w:cs="宋体"/>
      <w:kern w:val="2"/>
      <w:szCs w:val="20"/>
    </w:rPr>
  </w:style>
  <w:style w:type="paragraph" w:customStyle="1" w:styleId="2d">
    <w:name w:val="样式 题注 + 首行缩进:  2 字符"/>
    <w:basedOn w:val="aff6"/>
    <w:qFormat/>
    <w:pPr>
      <w:widowControl w:val="0"/>
      <w:spacing w:before="152" w:line="300" w:lineRule="auto"/>
      <w:jc w:val="both"/>
    </w:pPr>
    <w:rPr>
      <w:rFonts w:ascii="Arial" w:eastAsia="黑体" w:hAnsi="Arial" w:cs="宋体"/>
      <w:b w:val="0"/>
      <w:bCs w:val="0"/>
      <w:color w:val="auto"/>
      <w:kern w:val="2"/>
      <w:sz w:val="20"/>
      <w:szCs w:val="20"/>
    </w:rPr>
  </w:style>
  <w:style w:type="paragraph" w:customStyle="1" w:styleId="1a">
    <w:name w:val="表样式1"/>
    <w:basedOn w:val="aff"/>
    <w:link w:val="1Char0"/>
    <w:qFormat/>
    <w:pPr>
      <w:widowControl w:val="0"/>
      <w:spacing w:before="100" w:beforeAutospacing="1" w:after="100" w:afterAutospacing="1"/>
      <w:jc w:val="center"/>
    </w:pPr>
    <w:rPr>
      <w:rFonts w:ascii="仿宋_GB2312"/>
      <w:kern w:val="2"/>
      <w:sz w:val="21"/>
      <w:szCs w:val="22"/>
    </w:rPr>
  </w:style>
  <w:style w:type="character" w:customStyle="1" w:styleId="1Char0">
    <w:name w:val="表样式1 Char"/>
    <w:link w:val="1a"/>
    <w:qFormat/>
    <w:rPr>
      <w:rFonts w:ascii="仿宋_GB2312" w:eastAsia="宋体" w:hAnsi="Calibri"/>
      <w:kern w:val="2"/>
      <w:sz w:val="21"/>
      <w:szCs w:val="22"/>
      <w:lang w:val="en-US" w:eastAsia="zh-CN" w:bidi="ar-SA"/>
    </w:rPr>
  </w:style>
  <w:style w:type="paragraph" w:customStyle="1" w:styleId="1b">
    <w:name w:val="图题注样式1"/>
    <w:basedOn w:val="aff6"/>
    <w:link w:val="1Char1"/>
    <w:qFormat/>
    <w:pPr>
      <w:widowControl w:val="0"/>
      <w:spacing w:before="100" w:beforeAutospacing="1" w:after="100" w:afterAutospacing="1"/>
      <w:jc w:val="center"/>
    </w:pPr>
    <w:rPr>
      <w:rFonts w:ascii="黑体" w:eastAsia="黑体" w:hAnsi="Cambria"/>
      <w:b w:val="0"/>
      <w:bCs w:val="0"/>
      <w:color w:val="auto"/>
      <w:kern w:val="2"/>
      <w:sz w:val="24"/>
      <w:szCs w:val="20"/>
    </w:rPr>
  </w:style>
  <w:style w:type="character" w:customStyle="1" w:styleId="1Char1">
    <w:name w:val="图题注样式1 Char"/>
    <w:link w:val="1b"/>
    <w:qFormat/>
    <w:rPr>
      <w:rFonts w:ascii="黑体" w:eastAsia="黑体" w:hAnsi="Cambria"/>
      <w:b/>
      <w:bCs/>
      <w:color w:val="2DA2BF"/>
      <w:kern w:val="2"/>
      <w:sz w:val="24"/>
      <w:szCs w:val="18"/>
      <w:lang w:val="en-US" w:eastAsia="zh-CN" w:bidi="ar-SA"/>
    </w:rPr>
  </w:style>
  <w:style w:type="paragraph" w:customStyle="1" w:styleId="1c">
    <w:name w:val="样式1"/>
    <w:basedOn w:val="aff"/>
    <w:link w:val="1Char2"/>
    <w:qFormat/>
    <w:pPr>
      <w:widowControl w:val="0"/>
      <w:spacing w:before="100" w:beforeAutospacing="1" w:after="100" w:afterAutospacing="1"/>
      <w:jc w:val="both"/>
    </w:pPr>
    <w:rPr>
      <w:szCs w:val="22"/>
    </w:rPr>
  </w:style>
  <w:style w:type="character" w:customStyle="1" w:styleId="1Char2">
    <w:name w:val="样式1 Char"/>
    <w:link w:val="1c"/>
    <w:qFormat/>
    <w:rPr>
      <w:rFonts w:ascii="Calibri" w:eastAsia="宋体" w:hAnsi="Calibri"/>
      <w:sz w:val="24"/>
      <w:szCs w:val="22"/>
      <w:lang w:val="en-US" w:eastAsia="zh-CN" w:bidi="ar-SA"/>
    </w:rPr>
  </w:style>
  <w:style w:type="paragraph" w:customStyle="1" w:styleId="2e">
    <w:name w:val="样式2"/>
    <w:basedOn w:val="aff"/>
    <w:link w:val="2Char0"/>
    <w:qFormat/>
    <w:pPr>
      <w:widowControl w:val="0"/>
      <w:spacing w:before="100" w:beforeAutospacing="1" w:after="100" w:afterAutospacing="1"/>
      <w:ind w:firstLineChars="200" w:firstLine="480"/>
      <w:jc w:val="both"/>
    </w:pPr>
    <w:rPr>
      <w:rFonts w:ascii="宋体" w:hAnsi="宋体"/>
      <w:kern w:val="2"/>
      <w:szCs w:val="22"/>
    </w:rPr>
  </w:style>
  <w:style w:type="character" w:customStyle="1" w:styleId="2Char0">
    <w:name w:val="样式2 Char"/>
    <w:link w:val="2e"/>
    <w:qFormat/>
    <w:rPr>
      <w:rFonts w:ascii="宋体" w:eastAsia="宋体" w:hAnsi="宋体"/>
      <w:kern w:val="2"/>
      <w:sz w:val="24"/>
      <w:szCs w:val="22"/>
      <w:lang w:val="en-US" w:eastAsia="zh-CN" w:bidi="ar-SA"/>
    </w:rPr>
  </w:style>
  <w:style w:type="paragraph" w:customStyle="1" w:styleId="Chare">
    <w:name w:val="Char"/>
    <w:basedOn w:val="aff"/>
    <w:qFormat/>
    <w:pPr>
      <w:spacing w:before="100" w:beforeAutospacing="1" w:afterAutospacing="1" w:line="240" w:lineRule="exact"/>
    </w:pPr>
    <w:rPr>
      <w:rFonts w:ascii="Arial" w:eastAsia="Times New Roman" w:hAnsi="Arial" w:cs="Verdana"/>
      <w:b/>
      <w:lang w:eastAsia="en-US"/>
    </w:rPr>
  </w:style>
  <w:style w:type="paragraph" w:customStyle="1" w:styleId="TabledataIPCCGP">
    <w:name w:val="Table data IPCC GP"/>
    <w:basedOn w:val="aff"/>
    <w:qFormat/>
    <w:pPr>
      <w:keepNext/>
      <w:spacing w:before="60" w:beforeAutospacing="1" w:after="60" w:afterAutospacing="1"/>
      <w:jc w:val="center"/>
    </w:pPr>
    <w:rPr>
      <w:rFonts w:ascii="Times New Roman" w:eastAsia="Times New Roman" w:hAnsi="Times New Roman"/>
      <w:sz w:val="18"/>
      <w:szCs w:val="20"/>
      <w:lang w:val="en-GB"/>
    </w:rPr>
  </w:style>
  <w:style w:type="paragraph" w:customStyle="1" w:styleId="affffffff2">
    <w:name w:val="表"/>
    <w:basedOn w:val="aff"/>
    <w:link w:val="Charf"/>
    <w:qFormat/>
    <w:pPr>
      <w:widowControl w:val="0"/>
      <w:spacing w:before="100" w:beforeAutospacing="1" w:after="100" w:afterAutospacing="1"/>
      <w:jc w:val="center"/>
    </w:pPr>
    <w:rPr>
      <w:rFonts w:ascii="Times New Roman" w:hAnsi="Times New Roman"/>
      <w:b/>
      <w:kern w:val="2"/>
      <w:sz w:val="21"/>
      <w:szCs w:val="21"/>
    </w:rPr>
  </w:style>
  <w:style w:type="character" w:customStyle="1" w:styleId="Charf">
    <w:name w:val="表 Char"/>
    <w:link w:val="affffffff2"/>
    <w:qFormat/>
    <w:rPr>
      <w:rFonts w:eastAsia="宋体"/>
      <w:b/>
      <w:kern w:val="2"/>
      <w:sz w:val="21"/>
      <w:szCs w:val="21"/>
      <w:lang w:val="en-US" w:eastAsia="zh-CN" w:bidi="ar-SA"/>
    </w:rPr>
  </w:style>
  <w:style w:type="paragraph" w:customStyle="1" w:styleId="Heading81">
    <w:name w:val="Heading 8+1"/>
    <w:basedOn w:val="Default"/>
    <w:next w:val="Default"/>
    <w:qFormat/>
    <w:pPr>
      <w:ind w:firstLine="0"/>
    </w:pPr>
    <w:rPr>
      <w:rFonts w:cs="Times New Roman"/>
      <w:color w:val="auto"/>
    </w:rPr>
  </w:style>
  <w:style w:type="paragraph" w:customStyle="1" w:styleId="affffffff3">
    <w:name w:val="图"/>
    <w:basedOn w:val="affffffff2"/>
    <w:link w:val="Charf0"/>
    <w:qFormat/>
  </w:style>
  <w:style w:type="character" w:customStyle="1" w:styleId="Charf0">
    <w:name w:val="图 Char"/>
    <w:basedOn w:val="Charf"/>
    <w:link w:val="affffffff3"/>
    <w:qFormat/>
    <w:rPr>
      <w:rFonts w:eastAsia="宋体"/>
      <w:b/>
      <w:kern w:val="2"/>
      <w:sz w:val="21"/>
      <w:szCs w:val="21"/>
      <w:lang w:val="en-US" w:eastAsia="zh-CN" w:bidi="ar-SA"/>
    </w:rPr>
  </w:style>
  <w:style w:type="table" w:customStyle="1" w:styleId="1d">
    <w:name w:val="浅色底纹1"/>
    <w:basedOn w:val="aff1"/>
    <w:qFormat/>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浅色底纹 - 强调文字颜色 11"/>
    <w:basedOn w:val="aff1"/>
    <w:qFormat/>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CharChar20">
    <w:name w:val="Char Char20"/>
    <w:qFormat/>
    <w:rPr>
      <w:rFonts w:ascii="Calibri" w:hAnsi="Calibri"/>
      <w:b/>
      <w:bCs/>
      <w:kern w:val="2"/>
      <w:sz w:val="28"/>
      <w:szCs w:val="28"/>
    </w:rPr>
  </w:style>
  <w:style w:type="character" w:customStyle="1" w:styleId="2Char1">
    <w:name w:val="正文文本缩进 2 Char1"/>
    <w:qFormat/>
    <w:rPr>
      <w:rFonts w:ascii="Calibri" w:eastAsia="宋体" w:hAnsi="Calibri" w:cs="Times New Roman"/>
    </w:rPr>
  </w:style>
  <w:style w:type="character" w:customStyle="1" w:styleId="3Char1">
    <w:name w:val="正文文本缩进 3 Char1"/>
    <w:qFormat/>
    <w:rPr>
      <w:rFonts w:ascii="Calibri" w:eastAsia="宋体" w:hAnsi="Calibri" w:cs="Times New Roman"/>
      <w:sz w:val="16"/>
      <w:szCs w:val="16"/>
    </w:rPr>
  </w:style>
  <w:style w:type="character" w:customStyle="1" w:styleId="Char11">
    <w:name w:val="批注框文本 Char1"/>
    <w:qFormat/>
    <w:rPr>
      <w:rFonts w:ascii="Calibri" w:eastAsia="宋体" w:hAnsi="Calibri" w:cs="Times New Roman"/>
      <w:sz w:val="18"/>
      <w:szCs w:val="18"/>
    </w:rPr>
  </w:style>
  <w:style w:type="character" w:customStyle="1" w:styleId="Char12">
    <w:name w:val="正文文本缩进 Char1"/>
    <w:qFormat/>
    <w:rPr>
      <w:rFonts w:ascii="Calibri" w:eastAsia="宋体" w:hAnsi="Calibri" w:cs="Times New Roman"/>
    </w:rPr>
  </w:style>
  <w:style w:type="character" w:customStyle="1" w:styleId="3Char10">
    <w:name w:val="正文文本 3 Char1"/>
    <w:qFormat/>
    <w:rPr>
      <w:rFonts w:ascii="Calibri" w:hAnsi="Calibri"/>
      <w:kern w:val="2"/>
      <w:sz w:val="16"/>
      <w:szCs w:val="16"/>
    </w:rPr>
  </w:style>
  <w:style w:type="character" w:customStyle="1" w:styleId="Char13">
    <w:name w:val="文档结构图 Char1"/>
    <w:qFormat/>
    <w:rPr>
      <w:rFonts w:ascii="宋体" w:hAnsi="Calibri"/>
      <w:kern w:val="2"/>
      <w:sz w:val="18"/>
      <w:szCs w:val="18"/>
    </w:rPr>
  </w:style>
  <w:style w:type="character" w:customStyle="1" w:styleId="2Char10">
    <w:name w:val="正文文本 2 Char1"/>
    <w:qFormat/>
    <w:rPr>
      <w:rFonts w:ascii="Calibri" w:hAnsi="Calibri"/>
      <w:kern w:val="2"/>
      <w:sz w:val="21"/>
      <w:szCs w:val="22"/>
    </w:rPr>
  </w:style>
  <w:style w:type="character" w:customStyle="1" w:styleId="Char14">
    <w:name w:val="批注主题 Char1"/>
    <w:qFormat/>
    <w:rPr>
      <w:rFonts w:ascii="Calibri" w:eastAsia="宋体" w:hAnsi="Calibri" w:cs="Times New Roman"/>
      <w:b/>
      <w:bCs/>
      <w:kern w:val="2"/>
      <w:sz w:val="21"/>
      <w:szCs w:val="22"/>
    </w:rPr>
  </w:style>
  <w:style w:type="character" w:customStyle="1" w:styleId="Char15">
    <w:name w:val="脚注文本 Char1"/>
    <w:qFormat/>
    <w:rPr>
      <w:rFonts w:ascii="Calibri" w:hAnsi="Calibri"/>
      <w:kern w:val="2"/>
      <w:sz w:val="18"/>
      <w:szCs w:val="18"/>
    </w:rPr>
  </w:style>
  <w:style w:type="character" w:customStyle="1" w:styleId="Char16">
    <w:name w:val="尾注文本 Char1"/>
    <w:qFormat/>
    <w:rPr>
      <w:rFonts w:ascii="Calibri" w:hAnsi="Calibri"/>
      <w:kern w:val="2"/>
      <w:sz w:val="21"/>
      <w:szCs w:val="22"/>
    </w:rPr>
  </w:style>
  <w:style w:type="paragraph" w:customStyle="1" w:styleId="1e">
    <w:name w:val="修订1"/>
    <w:hidden/>
    <w:semiHidden/>
    <w:qFormat/>
    <w:rPr>
      <w:rFonts w:ascii="Calibri" w:hAnsi="Calibri"/>
      <w:kern w:val="2"/>
      <w:sz w:val="21"/>
      <w:szCs w:val="22"/>
    </w:rPr>
  </w:style>
  <w:style w:type="character" w:customStyle="1" w:styleId="2Char5">
    <w:name w:val="标题 2 Char5"/>
    <w:qFormat/>
    <w:locked/>
    <w:rPr>
      <w:rFonts w:ascii="Cambria" w:eastAsia="仿宋" w:hAnsi="Cambria" w:cs="Times New Roman"/>
      <w:bCs/>
      <w:kern w:val="2"/>
      <w:sz w:val="32"/>
      <w:szCs w:val="32"/>
    </w:rPr>
  </w:style>
  <w:style w:type="character" w:styleId="affffffff4">
    <w:name w:val="Placeholder Text"/>
    <w:basedOn w:val="aff0"/>
    <w:uiPriority w:val="99"/>
    <w:semiHidden/>
    <w:qFormat/>
    <w:rPr>
      <w:color w:val="808080"/>
    </w:rPr>
  </w:style>
  <w:style w:type="paragraph" w:customStyle="1" w:styleId="CharCharCharCharCharChar1CharChar">
    <w:name w:val="Char Char Char Char Char Char1 Char Char"/>
    <w:basedOn w:val="aff"/>
    <w:qFormat/>
    <w:pPr>
      <w:widowControl w:val="0"/>
      <w:spacing w:line="360" w:lineRule="auto"/>
      <w:ind w:firstLineChars="200" w:firstLine="200"/>
      <w:jc w:val="both"/>
    </w:pPr>
    <w:rPr>
      <w:rFonts w:ascii="宋体" w:hAnsi="宋体" w:cs="宋体"/>
      <w:kern w:val="2"/>
    </w:rPr>
  </w:style>
  <w:style w:type="paragraph" w:customStyle="1" w:styleId="1f">
    <w:name w:val="列出段落1"/>
    <w:basedOn w:val="aff"/>
    <w:qFormat/>
    <w:pPr>
      <w:widowControl w:val="0"/>
      <w:spacing w:line="420" w:lineRule="exact"/>
      <w:ind w:firstLineChars="200" w:firstLine="420"/>
      <w:jc w:val="both"/>
    </w:pPr>
    <w:rPr>
      <w:rFonts w:eastAsia="仿宋"/>
      <w:kern w:val="2"/>
      <w:szCs w:val="22"/>
    </w:rPr>
  </w:style>
  <w:style w:type="character" w:customStyle="1" w:styleId="fontstyle01">
    <w:name w:val="fontstyle01"/>
    <w:basedOn w:val="aff0"/>
    <w:qFormat/>
    <w:rPr>
      <w:rFonts w:ascii="宋体" w:eastAsia="宋体" w:hAnsi="宋体" w:cs="宋体" w:hint="eastAsia"/>
      <w:color w:val="000000"/>
      <w:sz w:val="24"/>
      <w:szCs w:val="24"/>
    </w:rPr>
  </w:style>
  <w:style w:type="paragraph" w:customStyle="1" w:styleId="2f">
    <w:name w:val="列出段落2"/>
    <w:basedOn w:val="aff"/>
    <w:pPr>
      <w:widowControl w:val="0"/>
      <w:spacing w:line="420" w:lineRule="exact"/>
      <w:ind w:firstLineChars="200" w:firstLine="420"/>
      <w:jc w:val="both"/>
    </w:pPr>
    <w:rPr>
      <w:rFonts w:eastAsia="仿宋"/>
      <w:kern w:val="2"/>
      <w:szCs w:val="22"/>
    </w:rPr>
  </w:style>
  <w:style w:type="paragraph" w:styleId="TOC">
    <w:name w:val="TOC Heading"/>
    <w:basedOn w:val="1"/>
    <w:next w:val="aff"/>
    <w:uiPriority w:val="39"/>
    <w:qFormat/>
    <w:rsid w:val="003A7E44"/>
    <w:pPr>
      <w:adjustRightInd w:val="0"/>
      <w:snapToGrid w:val="0"/>
      <w:spacing w:after="240" w:line="240" w:lineRule="auto"/>
      <w:outlineLvl w:val="9"/>
    </w:pPr>
    <w:rPr>
      <w:sz w:val="32"/>
      <w:lang w:val="x-none" w:eastAsia="x-none"/>
    </w:rPr>
  </w:style>
  <w:style w:type="character" w:styleId="affffffff5">
    <w:name w:val="Subtle Emphasis"/>
    <w:qFormat/>
    <w:rsid w:val="003A7E44"/>
    <w:rPr>
      <w:i/>
      <w:color w:val="5A5A5A"/>
    </w:rPr>
  </w:style>
  <w:style w:type="character" w:styleId="affffffff6">
    <w:name w:val="Intense Emphasis"/>
    <w:qFormat/>
    <w:rsid w:val="003A7E44"/>
    <w:rPr>
      <w:b/>
      <w:i/>
      <w:sz w:val="24"/>
      <w:szCs w:val="24"/>
      <w:u w:val="single"/>
    </w:rPr>
  </w:style>
  <w:style w:type="character" w:styleId="affffffff7">
    <w:name w:val="Subtle Reference"/>
    <w:qFormat/>
    <w:rsid w:val="003A7E44"/>
    <w:rPr>
      <w:sz w:val="24"/>
      <w:szCs w:val="24"/>
      <w:u w:val="single"/>
    </w:rPr>
  </w:style>
  <w:style w:type="character" w:styleId="affffffff8">
    <w:name w:val="Intense Reference"/>
    <w:qFormat/>
    <w:rsid w:val="003A7E44"/>
    <w:rPr>
      <w:b/>
      <w:sz w:val="24"/>
      <w:u w:val="single"/>
    </w:rPr>
  </w:style>
  <w:style w:type="character" w:styleId="affffffff9">
    <w:name w:val="Book Title"/>
    <w:qFormat/>
    <w:rsid w:val="003A7E44"/>
    <w:rPr>
      <w:rFonts w:ascii="Cambria" w:eastAsia="宋体" w:hAnsi="Cambria"/>
      <w:b/>
      <w:i/>
      <w:sz w:val="24"/>
      <w:szCs w:val="24"/>
    </w:rPr>
  </w:style>
  <w:style w:type="table" w:customStyle="1" w:styleId="-30">
    <w:name w:val="浅色底纹 - 强调文字颜色 3"/>
    <w:basedOn w:val="aff1"/>
    <w:rsid w:val="003A7E44"/>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affffffffa">
    <w:name w:val="Revision"/>
    <w:hidden/>
    <w:semiHidden/>
    <w:rsid w:val="003A7E44"/>
    <w:pPr>
      <w:spacing w:after="0" w:line="240" w:lineRule="auto"/>
    </w:pPr>
    <w:rPr>
      <w:rFonts w:ascii="Calibri" w:hAnsi="Calibri"/>
      <w:kern w:val="2"/>
      <w:sz w:val="21"/>
      <w:szCs w:val="22"/>
    </w:rPr>
  </w:style>
  <w:style w:type="paragraph" w:customStyle="1" w:styleId="120">
    <w:name w:val="样式 标题 1 + 首行缩进:  2 字符"/>
    <w:basedOn w:val="1"/>
    <w:rsid w:val="003A7E44"/>
    <w:pPr>
      <w:adjustRightInd w:val="0"/>
      <w:snapToGrid w:val="0"/>
      <w:spacing w:after="240" w:line="240" w:lineRule="auto"/>
      <w:ind w:firstLine="562"/>
    </w:pPr>
    <w:rPr>
      <w:rFonts w:cs="宋体"/>
      <w:sz w:val="32"/>
      <w:szCs w:val="20"/>
      <w:lang w:val="x-none" w:eastAsia="x-none"/>
    </w:rPr>
  </w:style>
  <w:style w:type="character" w:customStyle="1" w:styleId="1f0">
    <w:name w:val="标题1"/>
    <w:rsid w:val="003A7E44"/>
  </w:style>
  <w:style w:type="character" w:customStyle="1" w:styleId="2Char2">
    <w:name w:val="标题2 Char"/>
    <w:link w:val="2f0"/>
    <w:locked/>
    <w:rsid w:val="00E57A18"/>
    <w:rPr>
      <w:rFonts w:ascii="仿宋_GB2312" w:eastAsia="黑体" w:hAnsi="黑体"/>
      <w:b/>
      <w:bCs/>
      <w:kern w:val="44"/>
      <w:sz w:val="28"/>
      <w:szCs w:val="28"/>
    </w:rPr>
  </w:style>
  <w:style w:type="paragraph" w:customStyle="1" w:styleId="2f0">
    <w:name w:val="标题2"/>
    <w:basedOn w:val="1"/>
    <w:link w:val="2Char2"/>
    <w:qFormat/>
    <w:rsid w:val="00E57A18"/>
    <w:pPr>
      <w:keepNext w:val="0"/>
      <w:widowControl w:val="0"/>
      <w:spacing w:before="0" w:after="0" w:line="560" w:lineRule="exact"/>
    </w:pPr>
    <w:rPr>
      <w:rFonts w:ascii="仿宋_GB2312" w:eastAsia="黑体" w:hAnsi="黑体"/>
      <w:kern w:val="44"/>
      <w:szCs w:val="28"/>
      <w:lang w:val="en-US"/>
    </w:rPr>
  </w:style>
  <w:style w:type="character" w:customStyle="1" w:styleId="Charf1">
    <w:name w:val="正文格式 Char"/>
    <w:link w:val="affffffffb"/>
    <w:locked/>
    <w:rsid w:val="00E57A18"/>
    <w:rPr>
      <w:sz w:val="24"/>
    </w:rPr>
  </w:style>
  <w:style w:type="paragraph" w:customStyle="1" w:styleId="affffffffb">
    <w:name w:val="正文格式"/>
    <w:basedOn w:val="aff"/>
    <w:link w:val="Charf1"/>
    <w:qFormat/>
    <w:rsid w:val="00E57A18"/>
    <w:pPr>
      <w:widowControl w:val="0"/>
      <w:spacing w:after="0" w:line="240" w:lineRule="auto"/>
      <w:ind w:firstLineChars="200" w:firstLine="200"/>
      <w:jc w:val="both"/>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04234">
      <w:bodyDiv w:val="1"/>
      <w:marLeft w:val="0"/>
      <w:marRight w:val="0"/>
      <w:marTop w:val="0"/>
      <w:marBottom w:val="0"/>
      <w:divBdr>
        <w:top w:val="none" w:sz="0" w:space="0" w:color="auto"/>
        <w:left w:val="none" w:sz="0" w:space="0" w:color="auto"/>
        <w:bottom w:val="none" w:sz="0" w:space="0" w:color="auto"/>
        <w:right w:val="none" w:sz="0" w:space="0" w:color="auto"/>
      </w:divBdr>
    </w:div>
    <w:div w:id="110975344">
      <w:bodyDiv w:val="1"/>
      <w:marLeft w:val="0"/>
      <w:marRight w:val="0"/>
      <w:marTop w:val="0"/>
      <w:marBottom w:val="0"/>
      <w:divBdr>
        <w:top w:val="none" w:sz="0" w:space="0" w:color="auto"/>
        <w:left w:val="none" w:sz="0" w:space="0" w:color="auto"/>
        <w:bottom w:val="none" w:sz="0" w:space="0" w:color="auto"/>
        <w:right w:val="none" w:sz="0" w:space="0" w:color="auto"/>
      </w:divBdr>
    </w:div>
    <w:div w:id="289820312">
      <w:bodyDiv w:val="1"/>
      <w:marLeft w:val="0"/>
      <w:marRight w:val="0"/>
      <w:marTop w:val="0"/>
      <w:marBottom w:val="0"/>
      <w:divBdr>
        <w:top w:val="none" w:sz="0" w:space="0" w:color="auto"/>
        <w:left w:val="none" w:sz="0" w:space="0" w:color="auto"/>
        <w:bottom w:val="none" w:sz="0" w:space="0" w:color="auto"/>
        <w:right w:val="none" w:sz="0" w:space="0" w:color="auto"/>
      </w:divBdr>
    </w:div>
    <w:div w:id="338895478">
      <w:bodyDiv w:val="1"/>
      <w:marLeft w:val="0"/>
      <w:marRight w:val="0"/>
      <w:marTop w:val="0"/>
      <w:marBottom w:val="0"/>
      <w:divBdr>
        <w:top w:val="none" w:sz="0" w:space="0" w:color="auto"/>
        <w:left w:val="none" w:sz="0" w:space="0" w:color="auto"/>
        <w:bottom w:val="none" w:sz="0" w:space="0" w:color="auto"/>
        <w:right w:val="none" w:sz="0" w:space="0" w:color="auto"/>
      </w:divBdr>
    </w:div>
    <w:div w:id="427194699">
      <w:bodyDiv w:val="1"/>
      <w:marLeft w:val="0"/>
      <w:marRight w:val="0"/>
      <w:marTop w:val="0"/>
      <w:marBottom w:val="0"/>
      <w:divBdr>
        <w:top w:val="none" w:sz="0" w:space="0" w:color="auto"/>
        <w:left w:val="none" w:sz="0" w:space="0" w:color="auto"/>
        <w:bottom w:val="none" w:sz="0" w:space="0" w:color="auto"/>
        <w:right w:val="none" w:sz="0" w:space="0" w:color="auto"/>
      </w:divBdr>
    </w:div>
    <w:div w:id="616641184">
      <w:bodyDiv w:val="1"/>
      <w:marLeft w:val="0"/>
      <w:marRight w:val="0"/>
      <w:marTop w:val="0"/>
      <w:marBottom w:val="0"/>
      <w:divBdr>
        <w:top w:val="none" w:sz="0" w:space="0" w:color="auto"/>
        <w:left w:val="none" w:sz="0" w:space="0" w:color="auto"/>
        <w:bottom w:val="none" w:sz="0" w:space="0" w:color="auto"/>
        <w:right w:val="none" w:sz="0" w:space="0" w:color="auto"/>
      </w:divBdr>
    </w:div>
    <w:div w:id="692606738">
      <w:bodyDiv w:val="1"/>
      <w:marLeft w:val="0"/>
      <w:marRight w:val="0"/>
      <w:marTop w:val="0"/>
      <w:marBottom w:val="0"/>
      <w:divBdr>
        <w:top w:val="none" w:sz="0" w:space="0" w:color="auto"/>
        <w:left w:val="none" w:sz="0" w:space="0" w:color="auto"/>
        <w:bottom w:val="none" w:sz="0" w:space="0" w:color="auto"/>
        <w:right w:val="none" w:sz="0" w:space="0" w:color="auto"/>
      </w:divBdr>
    </w:div>
    <w:div w:id="745079396">
      <w:bodyDiv w:val="1"/>
      <w:marLeft w:val="0"/>
      <w:marRight w:val="0"/>
      <w:marTop w:val="0"/>
      <w:marBottom w:val="0"/>
      <w:divBdr>
        <w:top w:val="none" w:sz="0" w:space="0" w:color="auto"/>
        <w:left w:val="none" w:sz="0" w:space="0" w:color="auto"/>
        <w:bottom w:val="none" w:sz="0" w:space="0" w:color="auto"/>
        <w:right w:val="none" w:sz="0" w:space="0" w:color="auto"/>
      </w:divBdr>
    </w:div>
    <w:div w:id="949511196">
      <w:bodyDiv w:val="1"/>
      <w:marLeft w:val="0"/>
      <w:marRight w:val="0"/>
      <w:marTop w:val="0"/>
      <w:marBottom w:val="0"/>
      <w:divBdr>
        <w:top w:val="none" w:sz="0" w:space="0" w:color="auto"/>
        <w:left w:val="none" w:sz="0" w:space="0" w:color="auto"/>
        <w:bottom w:val="none" w:sz="0" w:space="0" w:color="auto"/>
        <w:right w:val="none" w:sz="0" w:space="0" w:color="auto"/>
      </w:divBdr>
    </w:div>
    <w:div w:id="1099905536">
      <w:bodyDiv w:val="1"/>
      <w:marLeft w:val="0"/>
      <w:marRight w:val="0"/>
      <w:marTop w:val="0"/>
      <w:marBottom w:val="0"/>
      <w:divBdr>
        <w:top w:val="none" w:sz="0" w:space="0" w:color="auto"/>
        <w:left w:val="none" w:sz="0" w:space="0" w:color="auto"/>
        <w:bottom w:val="none" w:sz="0" w:space="0" w:color="auto"/>
        <w:right w:val="none" w:sz="0" w:space="0" w:color="auto"/>
      </w:divBdr>
    </w:div>
    <w:div w:id="1248462750">
      <w:bodyDiv w:val="1"/>
      <w:marLeft w:val="0"/>
      <w:marRight w:val="0"/>
      <w:marTop w:val="0"/>
      <w:marBottom w:val="0"/>
      <w:divBdr>
        <w:top w:val="none" w:sz="0" w:space="0" w:color="auto"/>
        <w:left w:val="none" w:sz="0" w:space="0" w:color="auto"/>
        <w:bottom w:val="none" w:sz="0" w:space="0" w:color="auto"/>
        <w:right w:val="none" w:sz="0" w:space="0" w:color="auto"/>
      </w:divBdr>
    </w:div>
    <w:div w:id="1447504585">
      <w:bodyDiv w:val="1"/>
      <w:marLeft w:val="0"/>
      <w:marRight w:val="0"/>
      <w:marTop w:val="0"/>
      <w:marBottom w:val="0"/>
      <w:divBdr>
        <w:top w:val="none" w:sz="0" w:space="0" w:color="auto"/>
        <w:left w:val="none" w:sz="0" w:space="0" w:color="auto"/>
        <w:bottom w:val="none" w:sz="0" w:space="0" w:color="auto"/>
        <w:right w:val="none" w:sz="0" w:space="0" w:color="auto"/>
      </w:divBdr>
    </w:div>
    <w:div w:id="1896770548">
      <w:bodyDiv w:val="1"/>
      <w:marLeft w:val="0"/>
      <w:marRight w:val="0"/>
      <w:marTop w:val="0"/>
      <w:marBottom w:val="0"/>
      <w:divBdr>
        <w:top w:val="none" w:sz="0" w:space="0" w:color="auto"/>
        <w:left w:val="none" w:sz="0" w:space="0" w:color="auto"/>
        <w:bottom w:val="none" w:sz="0" w:space="0" w:color="auto"/>
        <w:right w:val="none" w:sz="0" w:space="0" w:color="auto"/>
      </w:divBdr>
    </w:div>
    <w:div w:id="1898662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A06E30-4C39-4873-B575-5B2E9A7AD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21</Pages>
  <Words>2197</Words>
  <Characters>12524</Characters>
  <Application>Microsoft Office Word</Application>
  <DocSecurity>0</DocSecurity>
  <Lines>104</Lines>
  <Paragraphs>29</Paragraphs>
  <ScaleCrop>false</ScaleCrop>
  <Company/>
  <LinksUpToDate>false</LinksUpToDate>
  <CharactersWithSpaces>14692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附件8</dc:title>
  <dc:creator>Eric</dc:creator>
  <cp:lastModifiedBy>李惠民</cp:lastModifiedBy>
  <cp:revision>128</cp:revision>
  <cp:lastPrinted>2015-06-16T03:47:00Z</cp:lastPrinted>
  <dcterms:created xsi:type="dcterms:W3CDTF">2017-04-12T08:30:00Z</dcterms:created>
  <dcterms:modified xsi:type="dcterms:W3CDTF">2018-12-07T11:59:00Z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