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Microsoft_Visio___1.vsdx" ContentType="application/vnd.ms-visio.drawing"/>
  <Override PartName="/word/embeddings/Microsoft_Visio___2.vsdx" ContentType="application/vnd.ms-visio.drawing"/>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0"/>
        <w:tblW w:w="936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509"/>
        <w:gridCol w:w="8855"/>
      </w:tblGrid>
      <w:tr w14:paraId="1141C0A9">
        <w:tc>
          <w:tcPr>
            <w:tcW w:w="509" w:type="dxa"/>
          </w:tcPr>
          <w:p w14:paraId="7D99B7AF">
            <w:pPr>
              <w:pStyle w:val="19"/>
              <w:framePr w:wrap="notBeside" w:vAnchor="page" w:hAnchor="page" w:x="1372" w:y="568"/>
              <w:tabs>
                <w:tab w:val="clear" w:pos="4153"/>
                <w:tab w:val="clear" w:pos="8306"/>
              </w:tabs>
              <w:spacing w:line="240" w:lineRule="auto"/>
              <w:jc w:val="left"/>
              <w:rPr>
                <w:rFonts w:ascii="黑体" w:hAnsi="黑体" w:eastAsia="黑体"/>
                <w:sz w:val="21"/>
                <w:szCs w:val="21"/>
              </w:rPr>
            </w:pPr>
            <w:r>
              <w:rPr>
                <w:rFonts w:ascii="Times New Roman" w:hAnsi="Times New Roman" w:eastAsia="黑体"/>
                <w:sz w:val="21"/>
                <w:szCs w:val="21"/>
              </w:rPr>
              <w:t>ICS</w:t>
            </w:r>
            <w:r>
              <w:rPr>
                <w:rFonts w:ascii="黑体" w:hAnsi="黑体" w:eastAsia="黑体"/>
                <w:sz w:val="21"/>
                <w:szCs w:val="21"/>
              </w:rPr>
              <w:t xml:space="preserve">  </w:t>
            </w:r>
          </w:p>
        </w:tc>
        <w:tc>
          <w:tcPr>
            <w:tcW w:w="8855" w:type="dxa"/>
          </w:tcPr>
          <w:p w14:paraId="68B61E79">
            <w:pPr>
              <w:pStyle w:val="19"/>
              <w:framePr w:wrap="notBeside" w:vAnchor="page" w:hAnchor="page" w:x="1372" w:y="568"/>
              <w:tabs>
                <w:tab w:val="clear" w:pos="4153"/>
                <w:tab w:val="clear" w:pos="8306"/>
              </w:tabs>
              <w:spacing w:line="240" w:lineRule="auto"/>
              <w:ind w:left="3"/>
              <w:jc w:val="both"/>
              <w:rPr>
                <w:rFonts w:ascii="黑体" w:hAnsi="黑体" w:eastAsia="黑体"/>
                <w:sz w:val="21"/>
                <w:szCs w:val="21"/>
              </w:rPr>
            </w:pPr>
            <w:r>
              <w:rPr>
                <w:rFonts w:ascii="黑体" w:hAnsi="黑体" w:eastAsia="黑体"/>
                <w:sz w:val="21"/>
                <w:szCs w:val="21"/>
              </w:rPr>
              <w:fldChar w:fldCharType="begin">
                <w:ffData>
                  <w:name w:val="ICS"/>
                  <w:enabled/>
                  <w:calcOnExit w:val="0"/>
                  <w:textInput>
                    <w:default w:val="35.240"/>
                  </w:textInput>
                </w:ffData>
              </w:fldChar>
            </w:r>
            <w:bookmarkStart w:id="0" w:name="ICS"/>
            <w:r>
              <w:rPr>
                <w:rFonts w:ascii="黑体" w:hAnsi="黑体" w:eastAsia="黑体"/>
                <w:sz w:val="21"/>
                <w:szCs w:val="21"/>
              </w:rPr>
              <w:instrText xml:space="preserve"> FORMTEXT </w:instrText>
            </w:r>
            <w:r>
              <w:rPr>
                <w:rFonts w:ascii="黑体" w:hAnsi="黑体" w:eastAsia="黑体"/>
                <w:sz w:val="21"/>
                <w:szCs w:val="21"/>
              </w:rPr>
              <w:fldChar w:fldCharType="separate"/>
            </w:r>
            <w:r>
              <w:rPr>
                <w:rFonts w:ascii="黑体" w:hAnsi="黑体" w:eastAsia="黑体"/>
                <w:sz w:val="21"/>
                <w:szCs w:val="21"/>
              </w:rPr>
              <w:t>35.240</w:t>
            </w:r>
            <w:r>
              <w:rPr>
                <w:rFonts w:ascii="黑体" w:hAnsi="黑体" w:eastAsia="黑体"/>
                <w:sz w:val="21"/>
                <w:szCs w:val="21"/>
              </w:rPr>
              <w:fldChar w:fldCharType="end"/>
            </w:r>
            <w:bookmarkEnd w:id="0"/>
          </w:p>
        </w:tc>
      </w:tr>
      <w:tr w14:paraId="651D227C">
        <w:tc>
          <w:tcPr>
            <w:tcW w:w="509" w:type="dxa"/>
          </w:tcPr>
          <w:p w14:paraId="47235793">
            <w:pPr>
              <w:pStyle w:val="19"/>
              <w:framePr w:wrap="notBeside" w:vAnchor="page" w:hAnchor="page" w:x="1372" w:y="568"/>
              <w:tabs>
                <w:tab w:val="clear" w:pos="4153"/>
                <w:tab w:val="clear" w:pos="8306"/>
              </w:tabs>
              <w:spacing w:before="40" w:line="240" w:lineRule="auto"/>
              <w:jc w:val="left"/>
              <w:rPr>
                <w:rFonts w:ascii="黑体" w:hAnsi="黑体" w:eastAsia="黑体"/>
                <w:sz w:val="21"/>
                <w:szCs w:val="21"/>
              </w:rPr>
            </w:pPr>
            <w:r>
              <w:rPr>
                <w:rFonts w:ascii="Times New Roman" w:hAnsi="Times New Roman" w:eastAsia="黑体"/>
                <w:sz w:val="21"/>
                <w:szCs w:val="21"/>
              </w:rPr>
              <w:t xml:space="preserve">CCS </w:t>
            </w:r>
            <w:r>
              <w:rPr>
                <w:rFonts w:ascii="黑体" w:hAnsi="黑体" w:eastAsia="黑体"/>
                <w:sz w:val="21"/>
                <w:szCs w:val="21"/>
              </w:rPr>
              <w:t xml:space="preserve"> </w:t>
            </w:r>
          </w:p>
        </w:tc>
        <w:tc>
          <w:tcPr>
            <w:tcW w:w="8855" w:type="dxa"/>
          </w:tcPr>
          <w:p w14:paraId="775BA119">
            <w:pPr>
              <w:pStyle w:val="19"/>
              <w:framePr w:wrap="notBeside" w:vAnchor="page" w:hAnchor="page" w:x="1372" w:y="568"/>
              <w:tabs>
                <w:tab w:val="clear" w:pos="4153"/>
                <w:tab w:val="clear" w:pos="8306"/>
              </w:tabs>
              <w:spacing w:before="40" w:line="240" w:lineRule="auto"/>
              <w:jc w:val="left"/>
              <w:rPr>
                <w:rFonts w:ascii="黑体" w:hAnsi="黑体" w:eastAsia="黑体"/>
                <w:sz w:val="21"/>
                <w:szCs w:val="21"/>
              </w:rPr>
            </w:pPr>
            <w:r>
              <w:rPr>
                <w:rFonts w:ascii="黑体" w:hAnsi="黑体" w:eastAsia="黑体"/>
                <w:sz w:val="21"/>
                <w:szCs w:val="21"/>
              </w:rPr>
              <w:fldChar w:fldCharType="begin">
                <w:ffData>
                  <w:name w:val="CSDN"/>
                  <w:enabled/>
                  <w:calcOnExit w:val="0"/>
                  <w:textInput>
                    <w:default w:val="L 70"/>
                  </w:textInput>
                </w:ffData>
              </w:fldChar>
            </w:r>
            <w:bookmarkStart w:id="1" w:name="CSDN"/>
            <w:r>
              <w:rPr>
                <w:rFonts w:ascii="黑体" w:hAnsi="黑体" w:eastAsia="黑体"/>
                <w:sz w:val="21"/>
                <w:szCs w:val="21"/>
              </w:rPr>
              <w:instrText xml:space="preserve"> FORMTEXT </w:instrText>
            </w:r>
            <w:r>
              <w:rPr>
                <w:rFonts w:ascii="黑体" w:hAnsi="黑体" w:eastAsia="黑体"/>
                <w:sz w:val="21"/>
                <w:szCs w:val="21"/>
              </w:rPr>
              <w:fldChar w:fldCharType="separate"/>
            </w:r>
            <w:r>
              <w:rPr>
                <w:rFonts w:ascii="黑体" w:hAnsi="黑体" w:eastAsia="黑体"/>
                <w:sz w:val="21"/>
                <w:szCs w:val="21"/>
              </w:rPr>
              <w:t>L 70</w:t>
            </w:r>
            <w:r>
              <w:rPr>
                <w:rFonts w:ascii="黑体" w:hAnsi="黑体" w:eastAsia="黑体"/>
                <w:sz w:val="21"/>
                <w:szCs w:val="21"/>
              </w:rPr>
              <w:fldChar w:fldCharType="end"/>
            </w:r>
            <w:bookmarkEnd w:id="1"/>
          </w:p>
        </w:tc>
      </w:tr>
    </w:tbl>
    <w:tbl>
      <w:tblPr>
        <w:tblStyle w:val="30"/>
        <w:tblpPr w:leftFromText="181" w:rightFromText="181" w:horzAnchor="margin" w:tblpX="3857" w:tblpY="568"/>
        <w:tblW w:w="4990" w:type="dxa"/>
        <w:tblInd w:w="0" w:type="dxa"/>
        <w:tblBorders>
          <w:top w:val="none" w:color="auto" w:sz="0" w:space="0"/>
          <w:left w:val="none" w:color="auto" w:sz="0" w:space="0"/>
          <w:bottom w:val="none" w:color="auto" w:sz="0" w:space="0"/>
          <w:right w:val="none" w:color="auto" w:sz="0" w:space="0"/>
          <w:insideH w:val="single" w:color="auto" w:sz="4" w:space="0"/>
          <w:insideV w:val="single" w:color="auto" w:sz="4" w:space="0"/>
        </w:tblBorders>
        <w:tblLayout w:type="fixed"/>
        <w:tblCellMar>
          <w:top w:w="0" w:type="dxa"/>
          <w:left w:w="0" w:type="dxa"/>
          <w:bottom w:w="0" w:type="dxa"/>
          <w:right w:w="0" w:type="dxa"/>
        </w:tblCellMar>
      </w:tblPr>
      <w:tblGrid>
        <w:gridCol w:w="4990"/>
      </w:tblGrid>
      <w:tr w14:paraId="1A1C9A07">
        <w:trPr>
          <w:trHeight w:val="1128" w:hRule="atLeast"/>
        </w:trPr>
        <w:tc>
          <w:tcPr>
            <w:tcW w:w="4990" w:type="dxa"/>
          </w:tcPr>
          <w:p w14:paraId="79F48962">
            <w:pPr>
              <w:pStyle w:val="53"/>
              <w:framePr w:w="0" w:hRule="auto" w:wrap="auto" w:vAnchor="margin" w:hAnchor="text" w:xAlign="left" w:yAlign="inline"/>
              <w:ind w:firstLine="420"/>
            </w:pPr>
            <w:bookmarkStart w:id="2" w:name="_Hlk26473981"/>
            <w:r>
              <w:fldChar w:fldCharType="begin">
                <w:ffData>
                  <w:name w:val="c1"/>
                  <w:enabled/>
                  <w:calcOnExit w:val="0"/>
                  <w:textInput>
                    <w:maxLength w:val="8"/>
                  </w:textInput>
                </w:ffData>
              </w:fldChar>
            </w:r>
            <w:bookmarkStart w:id="3" w:name="c1"/>
            <w:r>
              <w:instrText xml:space="preserve"> FORMTEXT </w:instrText>
            </w:r>
            <w:r>
              <w:fldChar w:fldCharType="separate"/>
            </w:r>
            <w:r>
              <w:rPr>
                <w:rFonts w:hint="eastAsia"/>
              </w:rPr>
              <w:t>RB</w:t>
            </w:r>
            <w:r>
              <w:fldChar w:fldCharType="end"/>
            </w:r>
            <w:bookmarkEnd w:id="3"/>
          </w:p>
        </w:tc>
      </w:tr>
    </w:tbl>
    <w:p w14:paraId="6E6216AB">
      <w:pPr>
        <w:pStyle w:val="54"/>
        <w:framePr w:w="9639" w:h="624" w:hRule="exact" w:hSpace="181" w:vSpace="181" w:wrap="around" w:hAnchor="page" w:x="1305" w:y="2269"/>
        <w:rPr>
          <w:rFonts w:ascii="黑体" w:hAnsi="黑体" w:eastAsia="黑体"/>
          <w:b w:val="0"/>
          <w:bCs w:val="0"/>
          <w:w w:val="100"/>
          <w:sz w:val="48"/>
          <w:szCs w:val="48"/>
        </w:rPr>
      </w:pPr>
      <w:r>
        <w:rPr>
          <w:rFonts w:hint="eastAsia" w:ascii="黑体" w:hAnsi="黑体" w:eastAsia="黑体"/>
          <w:b w:val="0"/>
          <w:bCs w:val="0"/>
          <w:w w:val="100"/>
          <w:sz w:val="48"/>
          <w:szCs w:val="48"/>
        </w:rPr>
        <w:t>中华人民共和国</w:t>
      </w:r>
      <w:r>
        <w:rPr>
          <w:rFonts w:ascii="黑体" w:eastAsia="黑体"/>
          <w:b w:val="0"/>
          <w:bCs w:val="0"/>
          <w:w w:val="100"/>
          <w:sz w:val="48"/>
        </w:rPr>
        <w:fldChar w:fldCharType="begin">
          <w:ffData>
            <w:name w:val="c2"/>
            <w:enabled/>
            <w:calcOnExit w:val="0"/>
            <w:textInput/>
          </w:ffData>
        </w:fldChar>
      </w:r>
      <w:bookmarkStart w:id="4" w:name="c2"/>
      <w:r>
        <w:rPr>
          <w:rFonts w:ascii="黑体" w:eastAsia="黑体"/>
          <w:b w:val="0"/>
          <w:bCs w:val="0"/>
          <w:w w:val="100"/>
          <w:sz w:val="48"/>
        </w:rPr>
        <w:instrText xml:space="preserve"> FORMTEXT </w:instrText>
      </w:r>
      <w:r>
        <w:rPr>
          <w:rFonts w:ascii="黑体" w:eastAsia="黑体"/>
          <w:b w:val="0"/>
          <w:bCs w:val="0"/>
          <w:w w:val="100"/>
          <w:sz w:val="48"/>
        </w:rPr>
        <w:fldChar w:fldCharType="separate"/>
      </w:r>
      <w:r>
        <w:rPr>
          <w:rFonts w:hint="eastAsia" w:ascii="黑体" w:eastAsia="黑体"/>
          <w:b w:val="0"/>
          <w:bCs w:val="0"/>
          <w:w w:val="100"/>
          <w:sz w:val="48"/>
        </w:rPr>
        <w:t>认证认可</w:t>
      </w:r>
      <w:r>
        <w:rPr>
          <w:rFonts w:ascii="黑体" w:eastAsia="黑体"/>
          <w:b w:val="0"/>
          <w:bCs w:val="0"/>
          <w:w w:val="100"/>
          <w:sz w:val="48"/>
        </w:rPr>
        <w:fldChar w:fldCharType="end"/>
      </w:r>
      <w:bookmarkEnd w:id="4"/>
      <w:r>
        <w:rPr>
          <w:rFonts w:hint="eastAsia" w:ascii="黑体" w:hAnsi="黑体" w:eastAsia="黑体"/>
          <w:b w:val="0"/>
          <w:bCs w:val="0"/>
          <w:w w:val="100"/>
          <w:sz w:val="48"/>
          <w:szCs w:val="48"/>
        </w:rPr>
        <w:t>行业标准</w:t>
      </w:r>
    </w:p>
    <w:bookmarkEnd w:id="2"/>
    <w:p w14:paraId="151EFFD9">
      <w:pPr>
        <w:pStyle w:val="199"/>
        <w:framePr w:wrap="around"/>
        <w:rPr>
          <w:lang w:val="fr-FR"/>
        </w:rPr>
      </w:pPr>
      <w:r>
        <w:fldChar w:fldCharType="begin">
          <w:ffData>
            <w:name w:val="文字1"/>
            <w:enabled/>
            <w:calcOnExit w:val="0"/>
            <w:textInput>
              <w:default w:val="XX/T"/>
            </w:textInput>
          </w:ffData>
        </w:fldChar>
      </w:r>
      <w:bookmarkStart w:id="5" w:name="文字1"/>
      <w:r>
        <w:rPr>
          <w:lang w:val="fr-FR"/>
        </w:rPr>
        <w:instrText xml:space="preserve"> FORMTEXT </w:instrText>
      </w:r>
      <w:r>
        <w:fldChar w:fldCharType="separate"/>
      </w:r>
      <w:r>
        <w:rPr>
          <w:rFonts w:hint="eastAsia"/>
        </w:rPr>
        <w:t>RB</w:t>
      </w:r>
      <w:r>
        <w:rPr>
          <w:lang w:val="fr-FR"/>
        </w:rPr>
        <w:t>/T</w:t>
      </w:r>
      <w:r>
        <w:fldChar w:fldCharType="end"/>
      </w:r>
      <w:bookmarkEnd w:id="5"/>
      <w:r>
        <w:rPr>
          <w:lang w:val="fr-FR"/>
        </w:rPr>
        <w:t xml:space="preserve"> </w:t>
      </w:r>
      <w:r>
        <w:fldChar w:fldCharType="begin">
          <w:ffData>
            <w:name w:val="NSTD_CODE_F"/>
            <w:enabled/>
            <w:calcOnExit w:val="0"/>
            <w:textInput>
              <w:default w:val="XXXXX"/>
            </w:textInput>
          </w:ffData>
        </w:fldChar>
      </w:r>
      <w:bookmarkStart w:id="6" w:name="NSTD_CODE_F"/>
      <w:r>
        <w:rPr>
          <w:lang w:val="fr-FR"/>
        </w:rPr>
        <w:instrText xml:space="preserve"> FORMTEXT </w:instrText>
      </w:r>
      <w:r>
        <w:fldChar w:fldCharType="separate"/>
      </w:r>
      <w:r>
        <w:rPr>
          <w:lang w:val="fr-FR"/>
        </w:rPr>
        <w:t>XXXXX</w:t>
      </w:r>
      <w:r>
        <w:fldChar w:fldCharType="end"/>
      </w:r>
      <w:bookmarkEnd w:id="6"/>
      <w:r>
        <w:rPr>
          <w:rFonts w:hAnsi="黑体"/>
          <w:lang w:val="fr-FR"/>
        </w:rPr>
        <w:t>—</w:t>
      </w:r>
      <w:r>
        <w:fldChar w:fldCharType="begin">
          <w:ffData>
            <w:name w:val="NSTD_CODE_B"/>
            <w:enabled/>
            <w:calcOnExit w:val="0"/>
            <w:textInput>
              <w:default w:val="XXXX"/>
            </w:textInput>
          </w:ffData>
        </w:fldChar>
      </w:r>
      <w:bookmarkStart w:id="7" w:name="NSTD_CODE_B"/>
      <w:r>
        <w:rPr>
          <w:lang w:val="fr-FR"/>
        </w:rPr>
        <w:instrText xml:space="preserve"> FORMTEXT </w:instrText>
      </w:r>
      <w:r>
        <w:fldChar w:fldCharType="separate"/>
      </w:r>
      <w:r>
        <w:rPr>
          <w:lang w:val="fr-FR"/>
        </w:rPr>
        <w:t>XXXX</w:t>
      </w:r>
      <w:r>
        <w:fldChar w:fldCharType="end"/>
      </w:r>
      <w:bookmarkEnd w:id="7"/>
    </w:p>
    <w:p w14:paraId="67AAE97C">
      <w:pPr>
        <w:pStyle w:val="200"/>
        <w:framePr w:wrap="around"/>
        <w:rPr>
          <w:rFonts w:hAnsi="黑体"/>
          <w:lang w:val="fr-FR"/>
        </w:rPr>
      </w:pPr>
      <w:r>
        <w:rPr>
          <w:rFonts w:hAnsi="黑体"/>
        </w:rPr>
        <w:fldChar w:fldCharType="begin">
          <w:ffData>
            <w:name w:val="OSTD_CODE"/>
            <w:enabled/>
            <w:calcOnExit w:val="0"/>
            <w:textInput/>
          </w:ffData>
        </w:fldChar>
      </w:r>
      <w:bookmarkStart w:id="8" w:name="OSTD_CODE"/>
      <w:r>
        <w:rPr>
          <w:rFonts w:hAnsi="黑体"/>
          <w:lang w:val="fr-FR"/>
        </w:rPr>
        <w:instrText xml:space="preserve"> FORMTEXT </w:instrText>
      </w:r>
      <w:r>
        <w:rPr>
          <w:rFonts w:hAnsi="黑体"/>
        </w:rPr>
        <w:fldChar w:fldCharType="separate"/>
      </w:r>
      <w:r>
        <w:rPr>
          <w:rFonts w:hAnsi="黑体"/>
        </w:rPr>
        <w:t>     </w:t>
      </w:r>
      <w:r>
        <w:rPr>
          <w:rFonts w:hAnsi="黑体"/>
        </w:rPr>
        <w:fldChar w:fldCharType="end"/>
      </w:r>
      <w:bookmarkEnd w:id="8"/>
    </w:p>
    <w:p w14:paraId="2304D9DF">
      <w:pPr>
        <w:spacing w:line="240" w:lineRule="auto"/>
        <w:rPr>
          <w:rFonts w:ascii="黑体" w:hAnsi="黑体" w:eastAsia="黑体"/>
          <w:kern w:val="0"/>
          <w:sz w:val="10"/>
          <w:szCs w:val="10"/>
          <w:lang w:val="fr-FR"/>
        </w:rPr>
      </w:pPr>
      <w:r>
        <w:rPr>
          <w:rFonts w:ascii="黑体" w:hAnsi="黑体" w:eastAsia="黑体"/>
          <w:kern w:val="0"/>
          <w:sz w:val="10"/>
          <w:szCs w:val="10"/>
        </w:rPr>
        <mc:AlternateContent>
          <mc:Choice Requires="wps">
            <w:drawing>
              <wp:anchor distT="0" distB="0" distL="114300" distR="114300" simplePos="0" relativeHeight="251659264" behindDoc="0" locked="0" layoutInCell="1" allowOverlap="0">
                <wp:simplePos x="0" y="0"/>
                <wp:positionH relativeFrom="page">
                  <wp:posOffset>900430</wp:posOffset>
                </wp:positionH>
                <wp:positionV relativeFrom="page">
                  <wp:posOffset>2700655</wp:posOffset>
                </wp:positionV>
                <wp:extent cx="6120130" cy="0"/>
                <wp:effectExtent l="0" t="0" r="0" b="0"/>
                <wp:wrapNone/>
                <wp:docPr id="73" name="直接连接符 73"/>
                <wp:cNvGraphicFramePr/>
                <a:graphic xmlns:a="http://schemas.openxmlformats.org/drawingml/2006/main">
                  <a:graphicData uri="http://schemas.microsoft.com/office/word/2010/wordprocessingShape">
                    <wps:wsp>
                      <wps:cNvCnPr>
                        <a:cxnSpLocks noChangeShapeType="1"/>
                      </wps:cNvCnPr>
                      <wps:spPr bwMode="auto">
                        <a:xfrm>
                          <a:off x="0" y="0"/>
                          <a:ext cx="612000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70.9pt;margin-top:212.65pt;height:0pt;width:481.9pt;mso-position-horizontal-relative:page;mso-position-vertical-relative:page;z-index:251659264;mso-width-relative:page;mso-height-relative:page;" filled="f" stroked="t" coordsize="21600,21600" o:allowoverlap="f" o:gfxdata="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Ang0mW2AAA&#10;AAwBAAAPAAAAAAAAAAEAIAAAACIAAABkcnMvZG93bnJldi54bWxQSwECFAAUAAAACACHTuJAu+DK&#10;ZuUBAACsAwAADgAAAAAAAAABACAAAAAnAQAAZHJzL2Uyb0RvYy54bWxQSwUGAAAAAAYABgBZAQAA&#10;fgUAAAAA&#10;">
                <v:fill on="f" focussize="0,0"/>
                <v:stroke color="#000000" joinstyle="round"/>
                <v:imagedata o:title=""/>
                <o:lock v:ext="edit" aspectratio="f"/>
              </v:line>
            </w:pict>
          </mc:Fallback>
        </mc:AlternateContent>
      </w:r>
    </w:p>
    <w:p w14:paraId="33896EA4">
      <w:pPr>
        <w:pStyle w:val="54"/>
        <w:framePr w:w="9639" w:h="6976" w:hRule="exact" w:hSpace="0" w:vSpace="0" w:wrap="around" w:hAnchor="page" w:y="6408"/>
        <w:jc w:val="center"/>
        <w:rPr>
          <w:rFonts w:ascii="黑体" w:hAnsi="黑体" w:eastAsia="黑体"/>
          <w:b w:val="0"/>
          <w:bCs w:val="0"/>
          <w:w w:val="100"/>
          <w:lang w:val="fr-FR"/>
        </w:rPr>
      </w:pPr>
    </w:p>
    <w:p w14:paraId="016A158F">
      <w:pPr>
        <w:pStyle w:val="201"/>
        <w:framePr w:h="6974" w:hRule="exact" w:wrap="around" w:x="1419" w:anchorLock="1"/>
      </w:pPr>
      <w:r>
        <w:fldChar w:fldCharType="begin">
          <w:ffData>
            <w:name w:val="CSTD_NAME"/>
            <w:enabled/>
            <w:calcOnExit w:val="0"/>
            <w:textInput>
              <w:default w:val="点击此处添加标准名称"/>
            </w:textInput>
          </w:ffData>
        </w:fldChar>
      </w:r>
      <w:bookmarkStart w:id="9" w:name="CSTD_NAME"/>
      <w:r>
        <w:instrText xml:space="preserve"> FORMTEXT </w:instrText>
      </w:r>
      <w:r>
        <w:fldChar w:fldCharType="separate"/>
      </w:r>
      <w:r>
        <w:t>检验检测机构数据共享规范</w:t>
      </w:r>
      <w:r>
        <w:fldChar w:fldCharType="end"/>
      </w:r>
      <w:bookmarkEnd w:id="9"/>
    </w:p>
    <w:p w14:paraId="7A0113CB">
      <w:pPr>
        <w:framePr w:w="9639" w:h="6974" w:hRule="exact" w:wrap="around" w:vAnchor="page" w:hAnchor="page" w:x="1419" w:y="6408" w:anchorLock="1"/>
        <w:ind w:left="-1418"/>
      </w:pPr>
    </w:p>
    <w:p w14:paraId="712E870D">
      <w:pPr>
        <w:pStyle w:val="129"/>
        <w:framePr w:w="9639" w:h="6974" w:hRule="exact" w:wrap="around" w:vAnchor="page" w:hAnchor="page" w:x="1419" w:y="6408" w:anchorLock="1"/>
        <w:textAlignment w:val="bottom"/>
        <w:rPr>
          <w:rFonts w:eastAsia="黑体"/>
          <w:szCs w:val="28"/>
        </w:rPr>
      </w:pPr>
      <w:r>
        <w:rPr>
          <w:rFonts w:eastAsia="黑体"/>
          <w:szCs w:val="28"/>
        </w:rPr>
        <w:fldChar w:fldCharType="begin">
          <w:ffData>
            <w:name w:val="ESTD_NAME"/>
            <w:enabled/>
            <w:calcOnExit w:val="0"/>
            <w:textInput>
              <w:default w:val="点击此处添加标准名称的英文译名"/>
            </w:textInput>
          </w:ffData>
        </w:fldChar>
      </w:r>
      <w:bookmarkStart w:id="10" w:name="ESTD_NAME"/>
      <w:r>
        <w:rPr>
          <w:rFonts w:eastAsia="黑体"/>
          <w:szCs w:val="28"/>
        </w:rPr>
        <w:instrText xml:space="preserve"> FORMTEXT </w:instrText>
      </w:r>
      <w:r>
        <w:rPr>
          <w:rFonts w:eastAsia="黑体"/>
          <w:szCs w:val="28"/>
        </w:rPr>
        <w:fldChar w:fldCharType="separate"/>
      </w:r>
      <w:r>
        <w:rPr>
          <w:rFonts w:hint="eastAsia" w:eastAsia="黑体"/>
          <w:szCs w:val="28"/>
        </w:rPr>
        <w:t>Specification for data sharing of inspection and testing institutions</w:t>
      </w:r>
    </w:p>
    <w:p w14:paraId="7FE18F10">
      <w:pPr>
        <w:pStyle w:val="129"/>
        <w:framePr w:w="9639" w:h="6974" w:hRule="exact" w:wrap="around" w:vAnchor="page" w:hAnchor="page" w:x="1419" w:y="6408" w:anchorLock="1"/>
        <w:textAlignment w:val="bottom"/>
        <w:rPr>
          <w:rFonts w:eastAsia="黑体"/>
          <w:szCs w:val="28"/>
        </w:rPr>
      </w:pPr>
      <w:r>
        <w:rPr>
          <w:rFonts w:eastAsia="黑体"/>
          <w:szCs w:val="28"/>
        </w:rPr>
        <w:fldChar w:fldCharType="end"/>
      </w:r>
      <w:bookmarkEnd w:id="10"/>
    </w:p>
    <w:p w14:paraId="5894106D">
      <w:pPr>
        <w:framePr w:w="9639" w:h="6974" w:hRule="exact" w:wrap="around" w:vAnchor="page" w:hAnchor="page" w:x="1419" w:y="6408" w:anchorLock="1"/>
        <w:spacing w:line="760" w:lineRule="exact"/>
        <w:ind w:left="-1418"/>
      </w:pPr>
    </w:p>
    <w:p w14:paraId="4048AA4C">
      <w:pPr>
        <w:pStyle w:val="129"/>
        <w:framePr w:w="9639" w:h="6974" w:hRule="exact" w:wrap="around" w:vAnchor="page" w:hAnchor="page" w:x="1419" w:y="6408" w:anchorLock="1"/>
        <w:textAlignment w:val="bottom"/>
        <w:rPr>
          <w:rFonts w:eastAsia="黑体"/>
          <w:szCs w:val="28"/>
        </w:rPr>
      </w:pPr>
      <w:r>
        <w:rPr>
          <w:rFonts w:eastAsia="黑体"/>
          <w:szCs w:val="28"/>
        </w:rPr>
        <w:fldChar w:fldCharType="begin">
          <w:ffData>
            <w:name w:val="IN_STD_CODE"/>
            <w:enabled/>
            <w:calcOnExit w:val="0"/>
            <w:textInput>
              <w:default w:val="(点击此处添加与国际标准一致性程度的标识)"/>
            </w:textInput>
          </w:ffData>
        </w:fldChar>
      </w:r>
      <w:bookmarkStart w:id="11" w:name="IN_STD_CODE"/>
      <w:r>
        <w:rPr>
          <w:rFonts w:eastAsia="黑体"/>
          <w:szCs w:val="28"/>
        </w:rPr>
        <w:instrText xml:space="preserve"> FORMTEXT </w:instrText>
      </w:r>
      <w:r>
        <w:rPr>
          <w:rFonts w:eastAsia="黑体"/>
          <w:szCs w:val="28"/>
        </w:rPr>
        <w:fldChar w:fldCharType="separate"/>
      </w:r>
      <w:r>
        <w:rPr>
          <w:rFonts w:hint="eastAsia" w:eastAsia="黑体"/>
          <w:szCs w:val="28"/>
        </w:rPr>
        <w:t>(点击此处添加与国际标准一致性程度的标识)</w:t>
      </w:r>
      <w:r>
        <w:rPr>
          <w:rFonts w:eastAsia="黑体"/>
          <w:szCs w:val="28"/>
        </w:rPr>
        <w:fldChar w:fldCharType="end"/>
      </w:r>
      <w:bookmarkEnd w:id="11"/>
    </w:p>
    <w:p w14:paraId="769EBDF7">
      <w:pPr>
        <w:pStyle w:val="129"/>
        <w:framePr w:w="9639" w:h="6974" w:hRule="exact" w:wrap="around" w:vAnchor="page" w:hAnchor="page" w:x="1419" w:y="6408" w:anchorLock="1"/>
        <w:spacing w:before="440" w:after="160"/>
        <w:textAlignment w:val="bottom"/>
        <w:rPr>
          <w:sz w:val="24"/>
          <w:szCs w:val="28"/>
        </w:rPr>
      </w:pPr>
      <w:r>
        <w:rPr>
          <w:sz w:val="24"/>
          <w:szCs w:val="28"/>
        </w:rPr>
        <w:fldChar w:fldCharType="begin">
          <w:ffData>
            <w:name w:val="下拉1"/>
            <w:enabled/>
            <w:calcOnExit w:val="0"/>
            <w:ddList>
              <w:listEntry w:val="（征求意见稿）"/>
              <w:listEntry w:val=" "/>
              <w:listEntry w:val="草案版次选择"/>
              <w:listEntry w:val="（工作组讨论稿）"/>
              <w:listEntry w:val="（送审讨论稿）"/>
              <w:listEntry w:val="（送审稿）"/>
              <w:listEntry w:val="（报批稿）"/>
            </w:ddList>
          </w:ffData>
        </w:fldChar>
      </w:r>
      <w:bookmarkStart w:id="12" w:name="下拉1"/>
      <w:r>
        <w:rPr>
          <w:sz w:val="24"/>
          <w:szCs w:val="28"/>
        </w:rPr>
        <w:instrText xml:space="preserve"> FORMDROPDOWN </w:instrText>
      </w:r>
      <w:r>
        <w:rPr>
          <w:sz w:val="24"/>
          <w:szCs w:val="28"/>
        </w:rPr>
        <w:fldChar w:fldCharType="separate"/>
      </w:r>
      <w:r>
        <w:rPr>
          <w:sz w:val="24"/>
          <w:szCs w:val="28"/>
        </w:rPr>
        <w:fldChar w:fldCharType="end"/>
      </w:r>
      <w:bookmarkEnd w:id="12"/>
    </w:p>
    <w:p w14:paraId="661A0DCA">
      <w:pPr>
        <w:pStyle w:val="129"/>
        <w:framePr w:w="9639" w:h="6974" w:hRule="exact" w:wrap="around" w:vAnchor="page" w:hAnchor="page" w:x="1419" w:y="6408" w:anchorLock="1"/>
        <w:spacing w:before="180" w:line="240" w:lineRule="atLeast"/>
        <w:textAlignment w:val="bottom"/>
        <w:rPr>
          <w:sz w:val="21"/>
          <w:szCs w:val="28"/>
        </w:rPr>
      </w:pPr>
      <w:r>
        <w:rPr>
          <w:sz w:val="21"/>
          <w:szCs w:val="28"/>
        </w:rPr>
        <w:fldChar w:fldCharType="begin">
          <w:ffData>
            <w:name w:val="CMPLSH_DATE"/>
            <w:enabled/>
            <w:calcOnExit w:val="0"/>
            <w:textInput/>
          </w:ffData>
        </w:fldChar>
      </w:r>
      <w:bookmarkStart w:id="13" w:name="CMPLSH_DATE"/>
      <w:r>
        <w:rPr>
          <w:sz w:val="21"/>
          <w:szCs w:val="28"/>
        </w:rPr>
        <w:instrText xml:space="preserve"> FORMTEXT </w:instrText>
      </w:r>
      <w:r>
        <w:rPr>
          <w:sz w:val="21"/>
          <w:szCs w:val="28"/>
        </w:rPr>
        <w:fldChar w:fldCharType="separate"/>
      </w:r>
      <w:r>
        <w:rPr>
          <w:sz w:val="21"/>
          <w:szCs w:val="28"/>
        </w:rPr>
        <w:t>     </w:t>
      </w:r>
      <w:r>
        <w:rPr>
          <w:sz w:val="21"/>
          <w:szCs w:val="28"/>
        </w:rPr>
        <w:fldChar w:fldCharType="end"/>
      </w:r>
      <w:bookmarkEnd w:id="13"/>
    </w:p>
    <w:p w14:paraId="4CB6A1F9">
      <w:pPr>
        <w:pStyle w:val="129"/>
        <w:framePr w:w="9639" w:h="6974" w:hRule="exact" w:wrap="around" w:vAnchor="page" w:hAnchor="page" w:x="1419" w:y="6408" w:anchorLock="1"/>
        <w:spacing w:before="720" w:beforeLines="300" w:after="72" w:afterLines="30" w:line="240" w:lineRule="auto"/>
        <w:textAlignment w:val="bottom"/>
        <w:rPr>
          <w:b/>
          <w:sz w:val="21"/>
          <w:szCs w:val="28"/>
        </w:rPr>
      </w:pPr>
      <w:r>
        <w:rPr>
          <w:b/>
          <w:sz w:val="21"/>
          <w:szCs w:val="28"/>
        </w:rPr>
        <w:fldChar w:fldCharType="begin">
          <w:ffData>
            <w:name w:val="下拉2"/>
            <w:enabled/>
            <w:calcOnExit w:val="0"/>
            <w:ddList>
              <w:listEntry w:val=" "/>
              <w:listEntry w:val="在提交反馈意见时，请将您知道的相关专利连同支持性文件一并附上。"/>
            </w:ddList>
          </w:ffData>
        </w:fldChar>
      </w:r>
      <w:bookmarkStart w:id="14" w:name="下拉2"/>
      <w:r>
        <w:rPr>
          <w:b/>
          <w:sz w:val="21"/>
          <w:szCs w:val="28"/>
        </w:rPr>
        <w:instrText xml:space="preserve"> FORMDROPDOWN </w:instrText>
      </w:r>
      <w:r>
        <w:rPr>
          <w:b/>
          <w:sz w:val="21"/>
          <w:szCs w:val="28"/>
        </w:rPr>
        <w:fldChar w:fldCharType="separate"/>
      </w:r>
      <w:r>
        <w:rPr>
          <w:b/>
          <w:sz w:val="21"/>
          <w:szCs w:val="28"/>
        </w:rPr>
        <w:fldChar w:fldCharType="end"/>
      </w:r>
      <w:bookmarkEnd w:id="14"/>
    </w:p>
    <w:p w14:paraId="359C4DA1">
      <w:pPr>
        <w:pStyle w:val="197"/>
        <w:framePr w:wrap="around" w:y="14176"/>
      </w:pPr>
      <w:r>
        <w:rPr>
          <w:rFonts w:ascii="黑体"/>
        </w:rPr>
        <w:fldChar w:fldCharType="begin">
          <w:ffData>
            <w:name w:val="PLSH_DATE_Y"/>
            <w:enabled/>
            <w:calcOnExit w:val="0"/>
            <w:textInput>
              <w:default w:val="XXXX"/>
              <w:maxLength w:val="4"/>
            </w:textInput>
          </w:ffData>
        </w:fldChar>
      </w:r>
      <w:bookmarkStart w:id="15" w:name="PLSH_DATE_Y"/>
      <w:r>
        <w:rPr>
          <w:rFonts w:ascii="黑体"/>
        </w:rPr>
        <w:instrText xml:space="preserve"> FORMTEXT </w:instrText>
      </w:r>
      <w:r>
        <w:rPr>
          <w:rFonts w:ascii="黑体"/>
        </w:rPr>
        <w:fldChar w:fldCharType="separate"/>
      </w:r>
      <w:r>
        <w:rPr>
          <w:rFonts w:ascii="黑体"/>
        </w:rPr>
        <w:t>XXXX</w:t>
      </w:r>
      <w:r>
        <w:rPr>
          <w:rFonts w:ascii="黑体"/>
        </w:rPr>
        <w:fldChar w:fldCharType="end"/>
      </w:r>
      <w:bookmarkEnd w:id="15"/>
      <w:r>
        <w:t xml:space="preserve"> </w:t>
      </w:r>
      <w:r>
        <w:rPr>
          <w:rFonts w:ascii="黑体"/>
        </w:rPr>
        <w:t>-</w:t>
      </w:r>
      <w:r>
        <w:t xml:space="preserve"> </w:t>
      </w:r>
      <w:r>
        <w:rPr>
          <w:rFonts w:ascii="黑体"/>
        </w:rPr>
        <w:fldChar w:fldCharType="begin">
          <w:ffData>
            <w:name w:val="PLSH_DATE_M"/>
            <w:enabled/>
            <w:calcOnExit w:val="0"/>
            <w:textInput>
              <w:default w:val="XX"/>
              <w:maxLength w:val="2"/>
            </w:textInput>
          </w:ffData>
        </w:fldChar>
      </w:r>
      <w:bookmarkStart w:id="16" w:name="PLSH_DATE_M"/>
      <w:r>
        <w:rPr>
          <w:rFonts w:ascii="黑体"/>
        </w:rPr>
        <w:instrText xml:space="preserve"> FORMTEXT </w:instrText>
      </w:r>
      <w:r>
        <w:rPr>
          <w:rFonts w:ascii="黑体"/>
        </w:rPr>
        <w:fldChar w:fldCharType="separate"/>
      </w:r>
      <w:r>
        <w:rPr>
          <w:rFonts w:ascii="黑体"/>
        </w:rPr>
        <w:t>XX</w:t>
      </w:r>
      <w:r>
        <w:rPr>
          <w:rFonts w:ascii="黑体"/>
        </w:rPr>
        <w:fldChar w:fldCharType="end"/>
      </w:r>
      <w:bookmarkEnd w:id="16"/>
      <w:r>
        <w:t xml:space="preserve"> </w:t>
      </w:r>
      <w:r>
        <w:rPr>
          <w:rFonts w:ascii="黑体"/>
        </w:rPr>
        <w:t>-</w:t>
      </w:r>
      <w:r>
        <w:t xml:space="preserve"> </w:t>
      </w:r>
      <w:r>
        <w:rPr>
          <w:rFonts w:ascii="黑体"/>
        </w:rPr>
        <w:fldChar w:fldCharType="begin">
          <w:ffData>
            <w:name w:val="PLSH_DATE_D"/>
            <w:enabled/>
            <w:calcOnExit w:val="0"/>
            <w:textInput>
              <w:default w:val="XX"/>
              <w:maxLength w:val="2"/>
            </w:textInput>
          </w:ffData>
        </w:fldChar>
      </w:r>
      <w:bookmarkStart w:id="17" w:name="PLSH_DATE_D"/>
      <w:r>
        <w:rPr>
          <w:rFonts w:ascii="黑体"/>
        </w:rPr>
        <w:instrText xml:space="preserve"> FORMTEXT </w:instrText>
      </w:r>
      <w:r>
        <w:rPr>
          <w:rFonts w:ascii="黑体"/>
        </w:rPr>
        <w:fldChar w:fldCharType="separate"/>
      </w:r>
      <w:r>
        <w:rPr>
          <w:rFonts w:ascii="黑体"/>
        </w:rPr>
        <w:t>XX</w:t>
      </w:r>
      <w:r>
        <w:rPr>
          <w:rFonts w:ascii="黑体"/>
        </w:rPr>
        <w:fldChar w:fldCharType="end"/>
      </w:r>
      <w:bookmarkEnd w:id="17"/>
      <w:r>
        <w:rPr>
          <w:rFonts w:hint="eastAsia"/>
        </w:rPr>
        <w:t>发布</w:t>
      </w:r>
    </w:p>
    <w:p w14:paraId="53DAD607">
      <w:pPr>
        <w:pStyle w:val="198"/>
        <w:framePr w:wrap="around" w:y="14176"/>
      </w:pPr>
      <w:r>
        <w:rPr>
          <w:rFonts w:ascii="黑体"/>
        </w:rPr>
        <w:fldChar w:fldCharType="begin">
          <w:ffData>
            <w:name w:val="CROT_DATE_Y"/>
            <w:enabled/>
            <w:calcOnExit w:val="0"/>
            <w:textInput>
              <w:default w:val="XXXX"/>
              <w:maxLength w:val="4"/>
            </w:textInput>
          </w:ffData>
        </w:fldChar>
      </w:r>
      <w:bookmarkStart w:id="18" w:name="CROT_DATE_Y"/>
      <w:r>
        <w:rPr>
          <w:rFonts w:ascii="黑体"/>
        </w:rPr>
        <w:instrText xml:space="preserve"> FORMTEXT </w:instrText>
      </w:r>
      <w:r>
        <w:rPr>
          <w:rFonts w:ascii="黑体"/>
        </w:rPr>
        <w:fldChar w:fldCharType="separate"/>
      </w:r>
      <w:r>
        <w:rPr>
          <w:rFonts w:ascii="黑体"/>
        </w:rPr>
        <w:t>XXXX</w:t>
      </w:r>
      <w:r>
        <w:rPr>
          <w:rFonts w:ascii="黑体"/>
        </w:rPr>
        <w:fldChar w:fldCharType="end"/>
      </w:r>
      <w:bookmarkEnd w:id="18"/>
      <w:r>
        <w:t xml:space="preserve"> </w:t>
      </w:r>
      <w:r>
        <w:rPr>
          <w:rFonts w:ascii="黑体"/>
        </w:rPr>
        <w:t>-</w:t>
      </w:r>
      <w:r>
        <w:t xml:space="preserve"> </w:t>
      </w:r>
      <w:r>
        <w:rPr>
          <w:rFonts w:ascii="黑体"/>
        </w:rPr>
        <w:fldChar w:fldCharType="begin">
          <w:ffData>
            <w:name w:val="CROT_DATE_M"/>
            <w:enabled/>
            <w:calcOnExit w:val="0"/>
            <w:textInput>
              <w:default w:val="XX"/>
              <w:maxLength w:val="2"/>
            </w:textInput>
          </w:ffData>
        </w:fldChar>
      </w:r>
      <w:bookmarkStart w:id="19" w:name="CROT_DATE_M"/>
      <w:r>
        <w:rPr>
          <w:rFonts w:ascii="黑体"/>
        </w:rPr>
        <w:instrText xml:space="preserve"> FORMTEXT </w:instrText>
      </w:r>
      <w:r>
        <w:rPr>
          <w:rFonts w:ascii="黑体"/>
        </w:rPr>
        <w:fldChar w:fldCharType="separate"/>
      </w:r>
      <w:r>
        <w:rPr>
          <w:rFonts w:ascii="黑体"/>
        </w:rPr>
        <w:t>XX</w:t>
      </w:r>
      <w:r>
        <w:rPr>
          <w:rFonts w:ascii="黑体"/>
        </w:rPr>
        <w:fldChar w:fldCharType="end"/>
      </w:r>
      <w:bookmarkEnd w:id="19"/>
      <w:r>
        <w:t xml:space="preserve"> </w:t>
      </w:r>
      <w:r>
        <w:rPr>
          <w:rFonts w:ascii="黑体"/>
        </w:rPr>
        <w:t>-</w:t>
      </w:r>
      <w:r>
        <w:t xml:space="preserve"> </w:t>
      </w:r>
      <w:r>
        <w:rPr>
          <w:rFonts w:ascii="黑体"/>
        </w:rPr>
        <w:fldChar w:fldCharType="begin">
          <w:ffData>
            <w:name w:val="CROT_DATE_D"/>
            <w:enabled/>
            <w:calcOnExit w:val="0"/>
            <w:textInput>
              <w:default w:val="XX"/>
              <w:maxLength w:val="2"/>
            </w:textInput>
          </w:ffData>
        </w:fldChar>
      </w:r>
      <w:bookmarkStart w:id="20" w:name="CROT_DATE_D"/>
      <w:r>
        <w:rPr>
          <w:rFonts w:ascii="黑体"/>
        </w:rPr>
        <w:instrText xml:space="preserve"> FORMTEXT </w:instrText>
      </w:r>
      <w:r>
        <w:rPr>
          <w:rFonts w:ascii="黑体"/>
        </w:rPr>
        <w:fldChar w:fldCharType="separate"/>
      </w:r>
      <w:r>
        <w:rPr>
          <w:rFonts w:ascii="黑体"/>
        </w:rPr>
        <w:t>XX</w:t>
      </w:r>
      <w:r>
        <w:rPr>
          <w:rFonts w:ascii="黑体"/>
        </w:rPr>
        <w:fldChar w:fldCharType="end"/>
      </w:r>
      <w:bookmarkEnd w:id="20"/>
      <w:r>
        <w:rPr>
          <w:rFonts w:hint="eastAsia"/>
        </w:rPr>
        <w:t>实施</w:t>
      </w:r>
    </w:p>
    <w:p w14:paraId="5757DE8D">
      <w:pPr>
        <w:pStyle w:val="155"/>
        <w:framePr w:h="584" w:hRule="exact" w:hSpace="181" w:vSpace="181" w:wrap="around" w:y="14800"/>
        <w:rPr>
          <w:rFonts w:hAnsi="黑体"/>
        </w:rPr>
      </w:pPr>
      <w:r>
        <w:rPr>
          <w:rFonts w:hAnsi="黑体"/>
          <w:w w:val="100"/>
          <w:sz w:val="28"/>
        </w:rPr>
        <w:fldChar w:fldCharType="begin">
          <w:ffData>
            <w:name w:val="fm"/>
            <w:enabled/>
            <w:calcOnExit w:val="0"/>
            <w:textInput/>
          </w:ffData>
        </w:fldChar>
      </w:r>
      <w:bookmarkStart w:id="21" w:name="fm"/>
      <w:r>
        <w:rPr>
          <w:rFonts w:hAnsi="黑体"/>
          <w:w w:val="100"/>
          <w:sz w:val="28"/>
        </w:rPr>
        <w:instrText xml:space="preserve"> FORMTEXT </w:instrText>
      </w:r>
      <w:r>
        <w:rPr>
          <w:rFonts w:hAnsi="黑体"/>
          <w:w w:val="100"/>
          <w:sz w:val="28"/>
        </w:rPr>
        <w:fldChar w:fldCharType="separate"/>
      </w:r>
      <w:r>
        <w:rPr>
          <w:rFonts w:hint="eastAsia" w:hAnsi="黑体"/>
          <w:w w:val="100"/>
          <w:sz w:val="28"/>
        </w:rPr>
        <w:t>中国国家认证认可监督管理委员会</w:t>
      </w:r>
      <w:r>
        <w:rPr>
          <w:rFonts w:hAnsi="黑体"/>
          <w:w w:val="100"/>
          <w:sz w:val="28"/>
        </w:rPr>
        <w:fldChar w:fldCharType="end"/>
      </w:r>
      <w:bookmarkEnd w:id="21"/>
      <w:r>
        <w:rPr>
          <w:rFonts w:ascii="Times New Roman"/>
          <w:w w:val="100"/>
          <w:sz w:val="28"/>
          <w:szCs w:val="28"/>
        </w:rPr>
        <w:t>  </w:t>
      </w:r>
      <w:r>
        <w:rPr>
          <w:rStyle w:val="233"/>
          <w:rFonts w:hint="eastAsia" w:hAnsi="黑体"/>
          <w:position w:val="0"/>
        </w:rPr>
        <w:t>发</w:t>
      </w:r>
      <w:r>
        <w:rPr>
          <w:rStyle w:val="233"/>
          <w:rFonts w:hint="eastAsia" w:hAnsi="黑体"/>
          <w:spacing w:val="0"/>
          <w:position w:val="0"/>
        </w:rPr>
        <w:t>布</w:t>
      </w:r>
    </w:p>
    <w:p w14:paraId="627A9168">
      <w:pPr>
        <w:rPr>
          <w:rFonts w:ascii="宋体" w:hAnsi="宋体"/>
          <w:sz w:val="28"/>
          <w:szCs w:val="28"/>
        </w:rPr>
        <w:sectPr>
          <w:headerReference r:id="rId6" w:type="first"/>
          <w:footerReference r:id="rId8" w:type="first"/>
          <w:headerReference r:id="rId5" w:type="default"/>
          <w:footerReference r:id="rId7" w:type="even"/>
          <w:type w:val="continuous"/>
          <w:pgSz w:w="11906" w:h="16838"/>
          <w:pgMar w:top="567" w:right="1134" w:bottom="1021" w:left="1134" w:header="1418" w:footer="1134" w:gutter="284"/>
          <w:cols w:space="425" w:num="1"/>
          <w:titlePg/>
          <w:docGrid w:linePitch="312" w:charSpace="0"/>
        </w:sectPr>
      </w:pPr>
      <w:r>
        <w:rPr>
          <w:rFonts w:hint="eastAsia" w:ascii="宋体" w:hAnsi="宋体"/>
          <w:sz w:val="28"/>
          <w:szCs w:val="28"/>
        </w:rPr>
        <mc:AlternateContent>
          <mc:Choice Requires="wps">
            <w:drawing>
              <wp:anchor distT="0" distB="0" distL="114300" distR="114300" simplePos="0" relativeHeight="251660288" behindDoc="0" locked="1" layoutInCell="1" allowOverlap="1">
                <wp:simplePos x="0" y="0"/>
                <wp:positionH relativeFrom="page">
                  <wp:posOffset>899795</wp:posOffset>
                </wp:positionH>
                <wp:positionV relativeFrom="page">
                  <wp:posOffset>9253220</wp:posOffset>
                </wp:positionV>
                <wp:extent cx="6120130" cy="0"/>
                <wp:effectExtent l="0" t="0" r="0" b="0"/>
                <wp:wrapNone/>
                <wp:docPr id="5" name="直接连接符 5"/>
                <wp:cNvGraphicFramePr/>
                <a:graphic xmlns:a="http://schemas.openxmlformats.org/drawingml/2006/main">
                  <a:graphicData uri="http://schemas.microsoft.com/office/word/2010/wordprocessingShape">
                    <wps:wsp>
                      <wps:cNvCnPr>
                        <a:cxnSpLocks noChangeShapeType="1"/>
                      </wps:cNvCnPr>
                      <wps:spPr bwMode="auto">
                        <a:xfrm>
                          <a:off x="0" y="0"/>
                          <a:ext cx="612000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70.85pt;margin-top:728.6pt;height:0pt;width:481.9pt;mso-position-horizontal-relative:page;mso-position-vertical-relative:page;z-index:251660288;mso-width-relative:page;mso-height-relative:page;" filled="f" stroked="t" coordsize="21600,21600" o:gfxdata="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CrMxz71wAAAA4B&#10;AAAPAAAAAAAAAAEAIAAAACIAAABkcnMvZG93bnJldi54bWxQSwECFAAUAAAACACHTuJAWS4lmOMB&#10;AACqAwAADgAAAAAAAAABACAAAAAmAQAAZHJzL2Uyb0RvYy54bWxQSwUGAAAAAAYABgBZAQAAewUA&#10;AAAA&#10;">
                <v:fill on="f" focussize="0,0"/>
                <v:stroke color="#000000" joinstyle="round"/>
                <v:imagedata o:title=""/>
                <o:lock v:ext="edit" aspectratio="f"/>
                <w10:anchorlock/>
              </v:line>
            </w:pict>
          </mc:Fallback>
        </mc:AlternateContent>
      </w:r>
    </w:p>
    <w:p w14:paraId="2C7A5AD7">
      <w:pPr>
        <w:pStyle w:val="95"/>
        <w:spacing w:after="360"/>
      </w:pPr>
      <w:bookmarkStart w:id="22" w:name="BookMark1"/>
      <w:bookmarkStart w:id="23" w:name="_Toc220779215"/>
      <w:bookmarkStart w:id="24" w:name="_Toc222845340"/>
      <w:r>
        <w:rPr>
          <w:rFonts w:hint="eastAsia"/>
          <w:spacing w:val="320"/>
        </w:rPr>
        <w:t>目</w:t>
      </w:r>
      <w:r>
        <w:rPr>
          <w:rFonts w:hint="eastAsia"/>
        </w:rPr>
        <w:t>次</w:t>
      </w:r>
    </w:p>
    <w:p w14:paraId="49587D77">
      <w:pPr>
        <w:pStyle w:val="20"/>
        <w:tabs>
          <w:tab w:val="right" w:leader="dot" w:pos="9344"/>
        </w:tabs>
        <w:rPr>
          <w:rFonts w:asciiTheme="minorHAnsi" w:hAnsiTheme="minorHAnsi" w:eastAsiaTheme="minorEastAsia" w:cstheme="minorBidi"/>
          <w:szCs w:val="22"/>
        </w:rPr>
      </w:pPr>
      <w:r>
        <w:fldChar w:fldCharType="begin"/>
      </w:r>
      <w:r>
        <w:instrText xml:space="preserve"> TOC \o "1-1" \h \t "标准文件_一级条标题,2,标准文件_二级条标题,3,标准文件_三级条标题,4,标准文件_附录一级条标题,2,标准文件_附录二级条标题,3,标准文件_附录三级条标题,4," </w:instrText>
      </w:r>
      <w:r>
        <w:fldChar w:fldCharType="separate"/>
      </w:r>
      <w:r>
        <w:fldChar w:fldCharType="begin"/>
      </w:r>
      <w:r>
        <w:instrText xml:space="preserve"> HYPERLINK \l "_Toc243931626" </w:instrText>
      </w:r>
      <w:r>
        <w:fldChar w:fldCharType="separate"/>
      </w:r>
      <w:r>
        <w:rPr>
          <w:rStyle w:val="35"/>
          <w:rFonts w:hint="eastAsia"/>
        </w:rPr>
        <w:t>前言</w:t>
      </w:r>
      <w:r>
        <w:tab/>
      </w:r>
      <w:r>
        <w:fldChar w:fldCharType="begin"/>
      </w:r>
      <w:r>
        <w:instrText xml:space="preserve"> PAGEREF _Toc243931626 \h </w:instrText>
      </w:r>
      <w:r>
        <w:fldChar w:fldCharType="separate"/>
      </w:r>
      <w:r>
        <w:t>II</w:t>
      </w:r>
      <w:r>
        <w:fldChar w:fldCharType="end"/>
      </w:r>
      <w:r>
        <w:fldChar w:fldCharType="end"/>
      </w:r>
    </w:p>
    <w:p w14:paraId="2D27D4BA">
      <w:pPr>
        <w:pStyle w:val="20"/>
        <w:tabs>
          <w:tab w:val="right" w:leader="dot" w:pos="9344"/>
        </w:tabs>
        <w:rPr>
          <w:rFonts w:asciiTheme="minorHAnsi" w:hAnsiTheme="minorHAnsi" w:eastAsiaTheme="minorEastAsia" w:cstheme="minorBidi"/>
          <w:szCs w:val="22"/>
        </w:rPr>
      </w:pPr>
      <w:r>
        <w:fldChar w:fldCharType="begin"/>
      </w:r>
      <w:r>
        <w:instrText xml:space="preserve"> HYPERLINK \l "_Toc243931627" </w:instrText>
      </w:r>
      <w:r>
        <w:fldChar w:fldCharType="separate"/>
      </w:r>
      <w:r>
        <w:rPr>
          <w:rStyle w:val="35"/>
        </w:rPr>
        <w:t>1</w:t>
      </w:r>
      <w:r>
        <w:rPr>
          <w:rStyle w:val="35"/>
          <w:rFonts w:hint="eastAsia"/>
        </w:rPr>
        <w:t xml:space="preserve"> 范围</w:t>
      </w:r>
      <w:r>
        <w:tab/>
      </w:r>
      <w:r>
        <w:fldChar w:fldCharType="begin"/>
      </w:r>
      <w:r>
        <w:instrText xml:space="preserve"> PAGEREF _Toc243931627 \h </w:instrText>
      </w:r>
      <w:r>
        <w:fldChar w:fldCharType="separate"/>
      </w:r>
      <w:r>
        <w:t>1</w:t>
      </w:r>
      <w:r>
        <w:fldChar w:fldCharType="end"/>
      </w:r>
      <w:r>
        <w:fldChar w:fldCharType="end"/>
      </w:r>
    </w:p>
    <w:p w14:paraId="58A5F4E4">
      <w:pPr>
        <w:pStyle w:val="20"/>
        <w:tabs>
          <w:tab w:val="right" w:leader="dot" w:pos="9344"/>
        </w:tabs>
        <w:rPr>
          <w:rFonts w:asciiTheme="minorHAnsi" w:hAnsiTheme="minorHAnsi" w:eastAsiaTheme="minorEastAsia" w:cstheme="minorBidi"/>
          <w:szCs w:val="22"/>
        </w:rPr>
      </w:pPr>
      <w:r>
        <w:fldChar w:fldCharType="begin"/>
      </w:r>
      <w:r>
        <w:instrText xml:space="preserve"> HYPERLINK \l "_Toc243931628" </w:instrText>
      </w:r>
      <w:r>
        <w:fldChar w:fldCharType="separate"/>
      </w:r>
      <w:r>
        <w:rPr>
          <w:rStyle w:val="35"/>
        </w:rPr>
        <w:t>2</w:t>
      </w:r>
      <w:r>
        <w:rPr>
          <w:rStyle w:val="35"/>
          <w:rFonts w:hint="eastAsia"/>
        </w:rPr>
        <w:t xml:space="preserve"> 规范性引用文件</w:t>
      </w:r>
      <w:r>
        <w:tab/>
      </w:r>
      <w:r>
        <w:fldChar w:fldCharType="begin"/>
      </w:r>
      <w:r>
        <w:instrText xml:space="preserve"> PAGEREF _Toc243931628 \h </w:instrText>
      </w:r>
      <w:r>
        <w:fldChar w:fldCharType="separate"/>
      </w:r>
      <w:r>
        <w:t>1</w:t>
      </w:r>
      <w:r>
        <w:fldChar w:fldCharType="end"/>
      </w:r>
      <w:r>
        <w:fldChar w:fldCharType="end"/>
      </w:r>
    </w:p>
    <w:p w14:paraId="50B05670">
      <w:pPr>
        <w:pStyle w:val="20"/>
        <w:tabs>
          <w:tab w:val="right" w:leader="dot" w:pos="9344"/>
        </w:tabs>
        <w:rPr>
          <w:rFonts w:asciiTheme="minorHAnsi" w:hAnsiTheme="minorHAnsi" w:eastAsiaTheme="minorEastAsia" w:cstheme="minorBidi"/>
          <w:szCs w:val="22"/>
        </w:rPr>
      </w:pPr>
      <w:r>
        <w:fldChar w:fldCharType="begin"/>
      </w:r>
      <w:r>
        <w:instrText xml:space="preserve"> HYPERLINK \l "_Toc243931629" </w:instrText>
      </w:r>
      <w:r>
        <w:fldChar w:fldCharType="separate"/>
      </w:r>
      <w:r>
        <w:rPr>
          <w:rStyle w:val="35"/>
        </w:rPr>
        <w:t>3</w:t>
      </w:r>
      <w:r>
        <w:rPr>
          <w:rStyle w:val="35"/>
          <w:rFonts w:hint="eastAsia"/>
        </w:rPr>
        <w:t xml:space="preserve"> 术语和定义</w:t>
      </w:r>
      <w:r>
        <w:tab/>
      </w:r>
      <w:r>
        <w:fldChar w:fldCharType="begin"/>
      </w:r>
      <w:r>
        <w:instrText xml:space="preserve"> PAGEREF _Toc243931629 \h </w:instrText>
      </w:r>
      <w:r>
        <w:fldChar w:fldCharType="separate"/>
      </w:r>
      <w:r>
        <w:t>1</w:t>
      </w:r>
      <w:r>
        <w:fldChar w:fldCharType="end"/>
      </w:r>
      <w:r>
        <w:fldChar w:fldCharType="end"/>
      </w:r>
    </w:p>
    <w:p w14:paraId="278C33CA">
      <w:pPr>
        <w:pStyle w:val="20"/>
        <w:tabs>
          <w:tab w:val="right" w:leader="dot" w:pos="9344"/>
        </w:tabs>
        <w:rPr>
          <w:rFonts w:asciiTheme="minorHAnsi" w:hAnsiTheme="minorHAnsi" w:eastAsiaTheme="minorEastAsia" w:cstheme="minorBidi"/>
          <w:szCs w:val="22"/>
        </w:rPr>
      </w:pPr>
      <w:r>
        <w:fldChar w:fldCharType="begin"/>
      </w:r>
      <w:r>
        <w:instrText xml:space="preserve"> HYPERLINK \l "_Toc243931630" </w:instrText>
      </w:r>
      <w:r>
        <w:fldChar w:fldCharType="separate"/>
      </w:r>
      <w:r>
        <w:rPr>
          <w:rStyle w:val="35"/>
        </w:rPr>
        <w:t>4</w:t>
      </w:r>
      <w:r>
        <w:rPr>
          <w:rStyle w:val="35"/>
          <w:rFonts w:hint="eastAsia"/>
        </w:rPr>
        <w:t xml:space="preserve"> 基本要求</w:t>
      </w:r>
      <w:r>
        <w:tab/>
      </w:r>
      <w:r>
        <w:fldChar w:fldCharType="begin"/>
      </w:r>
      <w:r>
        <w:instrText xml:space="preserve"> PAGEREF _Toc243931630 \h </w:instrText>
      </w:r>
      <w:r>
        <w:fldChar w:fldCharType="separate"/>
      </w:r>
      <w:r>
        <w:t>1</w:t>
      </w:r>
      <w:r>
        <w:fldChar w:fldCharType="end"/>
      </w:r>
      <w:r>
        <w:fldChar w:fldCharType="end"/>
      </w:r>
    </w:p>
    <w:p w14:paraId="2568B79E">
      <w:pPr>
        <w:pStyle w:val="20"/>
        <w:tabs>
          <w:tab w:val="right" w:leader="dot" w:pos="9344"/>
        </w:tabs>
        <w:rPr>
          <w:rFonts w:asciiTheme="minorHAnsi" w:hAnsiTheme="minorHAnsi" w:eastAsiaTheme="minorEastAsia" w:cstheme="minorBidi"/>
          <w:szCs w:val="22"/>
        </w:rPr>
      </w:pPr>
      <w:r>
        <w:fldChar w:fldCharType="begin"/>
      </w:r>
      <w:r>
        <w:instrText xml:space="preserve"> HYPERLINK \l "_Toc243931631" </w:instrText>
      </w:r>
      <w:r>
        <w:fldChar w:fldCharType="separate"/>
      </w:r>
      <w:r>
        <w:rPr>
          <w:rStyle w:val="35"/>
        </w:rPr>
        <w:t>5</w:t>
      </w:r>
      <w:r>
        <w:rPr>
          <w:rStyle w:val="35"/>
          <w:rFonts w:hint="eastAsia"/>
        </w:rPr>
        <w:t xml:space="preserve"> 总体框架</w:t>
      </w:r>
      <w:r>
        <w:tab/>
      </w:r>
      <w:r>
        <w:fldChar w:fldCharType="begin"/>
      </w:r>
      <w:r>
        <w:instrText xml:space="preserve"> PAGEREF _Toc243931631 \h </w:instrText>
      </w:r>
      <w:r>
        <w:fldChar w:fldCharType="separate"/>
      </w:r>
      <w:r>
        <w:t>2</w:t>
      </w:r>
      <w:r>
        <w:fldChar w:fldCharType="end"/>
      </w:r>
      <w:r>
        <w:fldChar w:fldCharType="end"/>
      </w:r>
    </w:p>
    <w:p w14:paraId="26C3C608">
      <w:pPr>
        <w:pStyle w:val="25"/>
        <w:rPr>
          <w:rFonts w:asciiTheme="minorHAnsi" w:hAnsiTheme="minorHAnsi" w:eastAsiaTheme="minorEastAsia" w:cstheme="minorBidi"/>
          <w:szCs w:val="22"/>
        </w:rPr>
      </w:pPr>
      <w:r>
        <w:fldChar w:fldCharType="begin"/>
      </w:r>
      <w:r>
        <w:instrText xml:space="preserve"> HYPERLINK \l "_Toc243931632" </w:instrText>
      </w:r>
      <w:r>
        <w:fldChar w:fldCharType="separate"/>
      </w:r>
      <w:r>
        <w:rPr>
          <w:rStyle w:val="35"/>
          <w14:scene3d w14:prst="orthographicFront">
            <w14:lightRig w14:rig="threePt" w14:dir="t">
              <w14:rot w14:lat="0" w14:lon="0" w14:rev="0"/>
            </w14:lightRig>
          </w14:scene3d>
        </w:rPr>
        <w:t>5.1</w:t>
      </w:r>
      <w:r>
        <w:rPr>
          <w:rStyle w:val="35"/>
          <w:rFonts w:hint="eastAsia"/>
        </w:rPr>
        <w:t xml:space="preserve"> 概述</w:t>
      </w:r>
      <w:r>
        <w:tab/>
      </w:r>
      <w:r>
        <w:fldChar w:fldCharType="begin"/>
      </w:r>
      <w:r>
        <w:instrText xml:space="preserve"> PAGEREF _Toc243931632 \h </w:instrText>
      </w:r>
      <w:r>
        <w:fldChar w:fldCharType="separate"/>
      </w:r>
      <w:r>
        <w:t>2</w:t>
      </w:r>
      <w:r>
        <w:fldChar w:fldCharType="end"/>
      </w:r>
      <w:r>
        <w:fldChar w:fldCharType="end"/>
      </w:r>
    </w:p>
    <w:p w14:paraId="52A14F38">
      <w:pPr>
        <w:pStyle w:val="25"/>
        <w:rPr>
          <w:rFonts w:asciiTheme="minorHAnsi" w:hAnsiTheme="minorHAnsi" w:eastAsiaTheme="minorEastAsia" w:cstheme="minorBidi"/>
          <w:szCs w:val="22"/>
        </w:rPr>
      </w:pPr>
      <w:r>
        <w:fldChar w:fldCharType="begin"/>
      </w:r>
      <w:r>
        <w:instrText xml:space="preserve"> HYPERLINK \l "_Toc243931633" </w:instrText>
      </w:r>
      <w:r>
        <w:fldChar w:fldCharType="separate"/>
      </w:r>
      <w:r>
        <w:rPr>
          <w:rStyle w:val="35"/>
          <w14:scene3d w14:prst="orthographicFront">
            <w14:lightRig w14:rig="threePt" w14:dir="t">
              <w14:rot w14:lat="0" w14:lon="0" w14:rev="0"/>
            </w14:lightRig>
          </w14:scene3d>
        </w:rPr>
        <w:t>5.2</w:t>
      </w:r>
      <w:r>
        <w:rPr>
          <w:rStyle w:val="35"/>
          <w:rFonts w:hint="eastAsia"/>
        </w:rPr>
        <w:t xml:space="preserve"> 总体框架图</w:t>
      </w:r>
      <w:r>
        <w:tab/>
      </w:r>
      <w:r>
        <w:fldChar w:fldCharType="begin"/>
      </w:r>
      <w:r>
        <w:instrText xml:space="preserve"> PAGEREF _Toc243931633 \h </w:instrText>
      </w:r>
      <w:r>
        <w:fldChar w:fldCharType="separate"/>
      </w:r>
      <w:r>
        <w:t>2</w:t>
      </w:r>
      <w:r>
        <w:fldChar w:fldCharType="end"/>
      </w:r>
      <w:r>
        <w:fldChar w:fldCharType="end"/>
      </w:r>
    </w:p>
    <w:p w14:paraId="46F7D75E">
      <w:pPr>
        <w:pStyle w:val="25"/>
        <w:rPr>
          <w:rFonts w:asciiTheme="minorHAnsi" w:hAnsiTheme="minorHAnsi" w:eastAsiaTheme="minorEastAsia" w:cstheme="minorBidi"/>
          <w:szCs w:val="22"/>
        </w:rPr>
      </w:pPr>
      <w:r>
        <w:fldChar w:fldCharType="begin"/>
      </w:r>
      <w:r>
        <w:instrText xml:space="preserve"> HYPERLINK \l "_Toc243931634" </w:instrText>
      </w:r>
      <w:r>
        <w:fldChar w:fldCharType="separate"/>
      </w:r>
      <w:r>
        <w:rPr>
          <w:rStyle w:val="35"/>
          <w14:scene3d w14:prst="orthographicFront">
            <w14:lightRig w14:rig="threePt" w14:dir="t">
              <w14:rot w14:lat="0" w14:lon="0" w14:rev="0"/>
            </w14:lightRig>
          </w14:scene3d>
        </w:rPr>
        <w:t>5.3</w:t>
      </w:r>
      <w:r>
        <w:rPr>
          <w:rStyle w:val="35"/>
          <w:rFonts w:hint="eastAsia"/>
        </w:rPr>
        <w:t xml:space="preserve"> 参与主体角色</w:t>
      </w:r>
      <w:r>
        <w:tab/>
      </w:r>
      <w:r>
        <w:fldChar w:fldCharType="begin"/>
      </w:r>
      <w:r>
        <w:instrText xml:space="preserve"> PAGEREF _Toc243931634 \h </w:instrText>
      </w:r>
      <w:r>
        <w:fldChar w:fldCharType="separate"/>
      </w:r>
      <w:r>
        <w:t>2</w:t>
      </w:r>
      <w:r>
        <w:fldChar w:fldCharType="end"/>
      </w:r>
      <w:r>
        <w:fldChar w:fldCharType="end"/>
      </w:r>
    </w:p>
    <w:p w14:paraId="0F33A36D">
      <w:pPr>
        <w:pStyle w:val="16"/>
        <w:tabs>
          <w:tab w:val="right" w:leader="dot" w:pos="9344"/>
        </w:tabs>
        <w:rPr>
          <w:rFonts w:asciiTheme="minorHAnsi" w:hAnsiTheme="minorHAnsi" w:eastAsiaTheme="minorEastAsia" w:cstheme="minorBidi"/>
          <w:szCs w:val="22"/>
        </w:rPr>
      </w:pPr>
      <w:r>
        <w:fldChar w:fldCharType="begin"/>
      </w:r>
      <w:r>
        <w:instrText xml:space="preserve"> HYPERLINK \l "_Toc243931635" </w:instrText>
      </w:r>
      <w:r>
        <w:fldChar w:fldCharType="separate"/>
      </w:r>
      <w:r>
        <w:rPr>
          <w:rStyle w:val="35"/>
        </w:rPr>
        <w:t>5.3.1</w:t>
      </w:r>
      <w:r>
        <w:rPr>
          <w:rStyle w:val="35"/>
          <w:rFonts w:hint="eastAsia"/>
        </w:rPr>
        <w:t xml:space="preserve"> 数据提供方角色</w:t>
      </w:r>
      <w:r>
        <w:tab/>
      </w:r>
      <w:r>
        <w:fldChar w:fldCharType="begin"/>
      </w:r>
      <w:r>
        <w:instrText xml:space="preserve"> PAGEREF _Toc243931635 \h </w:instrText>
      </w:r>
      <w:r>
        <w:fldChar w:fldCharType="separate"/>
      </w:r>
      <w:r>
        <w:t>2</w:t>
      </w:r>
      <w:r>
        <w:fldChar w:fldCharType="end"/>
      </w:r>
      <w:r>
        <w:fldChar w:fldCharType="end"/>
      </w:r>
    </w:p>
    <w:p w14:paraId="764B16D5">
      <w:pPr>
        <w:pStyle w:val="16"/>
        <w:tabs>
          <w:tab w:val="right" w:leader="dot" w:pos="9344"/>
        </w:tabs>
        <w:rPr>
          <w:rFonts w:asciiTheme="minorHAnsi" w:hAnsiTheme="minorHAnsi" w:eastAsiaTheme="minorEastAsia" w:cstheme="minorBidi"/>
          <w:szCs w:val="22"/>
        </w:rPr>
      </w:pPr>
      <w:r>
        <w:fldChar w:fldCharType="begin"/>
      </w:r>
      <w:r>
        <w:instrText xml:space="preserve"> HYPERLINK \l "_Toc243931636" </w:instrText>
      </w:r>
      <w:r>
        <w:fldChar w:fldCharType="separate"/>
      </w:r>
      <w:r>
        <w:rPr>
          <w:rStyle w:val="35"/>
        </w:rPr>
        <w:t>5.3.2</w:t>
      </w:r>
      <w:r>
        <w:rPr>
          <w:rStyle w:val="35"/>
          <w:rFonts w:hint="eastAsia"/>
        </w:rPr>
        <w:t xml:space="preserve"> 数据需求方角色</w:t>
      </w:r>
      <w:r>
        <w:tab/>
      </w:r>
      <w:r>
        <w:fldChar w:fldCharType="begin"/>
      </w:r>
      <w:r>
        <w:instrText xml:space="preserve"> PAGEREF _Toc243931636 \h </w:instrText>
      </w:r>
      <w:r>
        <w:fldChar w:fldCharType="separate"/>
      </w:r>
      <w:r>
        <w:t>3</w:t>
      </w:r>
      <w:r>
        <w:fldChar w:fldCharType="end"/>
      </w:r>
      <w:r>
        <w:fldChar w:fldCharType="end"/>
      </w:r>
    </w:p>
    <w:p w14:paraId="554B1CCF">
      <w:pPr>
        <w:pStyle w:val="16"/>
        <w:tabs>
          <w:tab w:val="right" w:leader="dot" w:pos="9344"/>
        </w:tabs>
        <w:rPr>
          <w:rFonts w:asciiTheme="minorHAnsi" w:hAnsiTheme="minorHAnsi" w:eastAsiaTheme="minorEastAsia" w:cstheme="minorBidi"/>
          <w:szCs w:val="22"/>
        </w:rPr>
      </w:pPr>
      <w:r>
        <w:fldChar w:fldCharType="begin"/>
      </w:r>
      <w:r>
        <w:instrText xml:space="preserve"> HYPERLINK \l "_Toc243931637" </w:instrText>
      </w:r>
      <w:r>
        <w:fldChar w:fldCharType="separate"/>
      </w:r>
      <w:r>
        <w:rPr>
          <w:rStyle w:val="35"/>
        </w:rPr>
        <w:t>5.3.3</w:t>
      </w:r>
      <w:r>
        <w:rPr>
          <w:rStyle w:val="35"/>
          <w:rFonts w:hint="eastAsia"/>
        </w:rPr>
        <w:t xml:space="preserve"> 市场监管数据平台角色</w:t>
      </w:r>
      <w:r>
        <w:tab/>
      </w:r>
      <w:r>
        <w:fldChar w:fldCharType="begin"/>
      </w:r>
      <w:r>
        <w:instrText xml:space="preserve"> PAGEREF _Toc243931637 \h </w:instrText>
      </w:r>
      <w:r>
        <w:fldChar w:fldCharType="separate"/>
      </w:r>
      <w:r>
        <w:t>3</w:t>
      </w:r>
      <w:r>
        <w:fldChar w:fldCharType="end"/>
      </w:r>
      <w:r>
        <w:fldChar w:fldCharType="end"/>
      </w:r>
    </w:p>
    <w:p w14:paraId="393C4D5D">
      <w:pPr>
        <w:pStyle w:val="20"/>
        <w:tabs>
          <w:tab w:val="right" w:leader="dot" w:pos="9344"/>
        </w:tabs>
        <w:rPr>
          <w:rFonts w:asciiTheme="minorHAnsi" w:hAnsiTheme="minorHAnsi" w:eastAsiaTheme="minorEastAsia" w:cstheme="minorBidi"/>
          <w:szCs w:val="22"/>
        </w:rPr>
      </w:pPr>
      <w:r>
        <w:fldChar w:fldCharType="begin"/>
      </w:r>
      <w:r>
        <w:instrText xml:space="preserve"> HYPERLINK \l "_Toc243931638" </w:instrText>
      </w:r>
      <w:r>
        <w:fldChar w:fldCharType="separate"/>
      </w:r>
      <w:r>
        <w:rPr>
          <w:rStyle w:val="35"/>
        </w:rPr>
        <w:t>6</w:t>
      </w:r>
      <w:r>
        <w:rPr>
          <w:rStyle w:val="35"/>
          <w:rFonts w:hint="eastAsia"/>
        </w:rPr>
        <w:t xml:space="preserve"> 数据共享方式及要求</w:t>
      </w:r>
      <w:r>
        <w:tab/>
      </w:r>
      <w:r>
        <w:fldChar w:fldCharType="begin"/>
      </w:r>
      <w:r>
        <w:instrText xml:space="preserve"> PAGEREF _Toc243931638 \h </w:instrText>
      </w:r>
      <w:r>
        <w:fldChar w:fldCharType="separate"/>
      </w:r>
      <w:r>
        <w:t>3</w:t>
      </w:r>
      <w:r>
        <w:fldChar w:fldCharType="end"/>
      </w:r>
      <w:r>
        <w:fldChar w:fldCharType="end"/>
      </w:r>
    </w:p>
    <w:p w14:paraId="508508EB">
      <w:pPr>
        <w:pStyle w:val="25"/>
        <w:rPr>
          <w:rFonts w:asciiTheme="minorHAnsi" w:hAnsiTheme="minorHAnsi" w:eastAsiaTheme="minorEastAsia" w:cstheme="minorBidi"/>
          <w:szCs w:val="22"/>
        </w:rPr>
      </w:pPr>
      <w:r>
        <w:fldChar w:fldCharType="begin"/>
      </w:r>
      <w:r>
        <w:instrText xml:space="preserve"> HYPERLINK \l "_Toc243931639" </w:instrText>
      </w:r>
      <w:r>
        <w:fldChar w:fldCharType="separate"/>
      </w:r>
      <w:r>
        <w:rPr>
          <w:rStyle w:val="35"/>
          <w14:scene3d w14:prst="orthographicFront">
            <w14:lightRig w14:rig="threePt" w14:dir="t">
              <w14:rot w14:lat="0" w14:lon="0" w14:rev="0"/>
            </w14:lightRig>
          </w14:scene3d>
        </w:rPr>
        <w:t>6.1</w:t>
      </w:r>
      <w:r>
        <w:rPr>
          <w:rStyle w:val="35"/>
          <w:rFonts w:hint="eastAsia"/>
        </w:rPr>
        <w:t xml:space="preserve"> 数据共享方式</w:t>
      </w:r>
      <w:r>
        <w:tab/>
      </w:r>
      <w:r>
        <w:fldChar w:fldCharType="begin"/>
      </w:r>
      <w:r>
        <w:instrText xml:space="preserve"> PAGEREF _Toc243931639 \h </w:instrText>
      </w:r>
      <w:r>
        <w:fldChar w:fldCharType="separate"/>
      </w:r>
      <w:r>
        <w:t>3</w:t>
      </w:r>
      <w:r>
        <w:fldChar w:fldCharType="end"/>
      </w:r>
      <w:r>
        <w:fldChar w:fldCharType="end"/>
      </w:r>
    </w:p>
    <w:p w14:paraId="01BD27E4">
      <w:pPr>
        <w:pStyle w:val="25"/>
        <w:rPr>
          <w:rFonts w:asciiTheme="minorHAnsi" w:hAnsiTheme="minorHAnsi" w:eastAsiaTheme="minorEastAsia" w:cstheme="minorBidi"/>
          <w:szCs w:val="22"/>
        </w:rPr>
      </w:pPr>
      <w:r>
        <w:fldChar w:fldCharType="begin"/>
      </w:r>
      <w:r>
        <w:instrText xml:space="preserve"> HYPERLINK \l "_Toc243931640" </w:instrText>
      </w:r>
      <w:r>
        <w:fldChar w:fldCharType="separate"/>
      </w:r>
      <w:r>
        <w:rPr>
          <w:rStyle w:val="35"/>
          <w14:scene3d w14:prst="orthographicFront">
            <w14:lightRig w14:rig="threePt" w14:dir="t">
              <w14:rot w14:lat="0" w14:lon="0" w14:rev="0"/>
            </w14:lightRig>
          </w14:scene3d>
        </w:rPr>
        <w:t>6.2</w:t>
      </w:r>
      <w:r>
        <w:rPr>
          <w:rStyle w:val="35"/>
          <w:rFonts w:hint="eastAsia"/>
        </w:rPr>
        <w:t xml:space="preserve"> 数据流程图</w:t>
      </w:r>
      <w:r>
        <w:tab/>
      </w:r>
      <w:r>
        <w:fldChar w:fldCharType="begin"/>
      </w:r>
      <w:r>
        <w:instrText xml:space="preserve"> PAGEREF _Toc243931640 \h </w:instrText>
      </w:r>
      <w:r>
        <w:fldChar w:fldCharType="separate"/>
      </w:r>
      <w:r>
        <w:t>3</w:t>
      </w:r>
      <w:r>
        <w:fldChar w:fldCharType="end"/>
      </w:r>
      <w:r>
        <w:fldChar w:fldCharType="end"/>
      </w:r>
    </w:p>
    <w:p w14:paraId="5E6410C0">
      <w:pPr>
        <w:pStyle w:val="25"/>
        <w:rPr>
          <w:rFonts w:asciiTheme="minorHAnsi" w:hAnsiTheme="minorHAnsi" w:eastAsiaTheme="minorEastAsia" w:cstheme="minorBidi"/>
          <w:szCs w:val="22"/>
        </w:rPr>
      </w:pPr>
      <w:r>
        <w:fldChar w:fldCharType="begin"/>
      </w:r>
      <w:r>
        <w:instrText xml:space="preserve"> HYPERLINK \l "_Toc243931641" </w:instrText>
      </w:r>
      <w:r>
        <w:fldChar w:fldCharType="separate"/>
      </w:r>
      <w:r>
        <w:rPr>
          <w:rStyle w:val="35"/>
          <w14:scene3d w14:prst="orthographicFront">
            <w14:lightRig w14:rig="threePt" w14:dir="t">
              <w14:rot w14:lat="0" w14:lon="0" w14:rev="0"/>
            </w14:lightRig>
          </w14:scene3d>
        </w:rPr>
        <w:t>6.3</w:t>
      </w:r>
      <w:r>
        <w:rPr>
          <w:rStyle w:val="35"/>
          <w:rFonts w:hint="eastAsia"/>
        </w:rPr>
        <w:t xml:space="preserve"> 数据格式要求</w:t>
      </w:r>
      <w:r>
        <w:tab/>
      </w:r>
      <w:r>
        <w:fldChar w:fldCharType="begin"/>
      </w:r>
      <w:r>
        <w:instrText xml:space="preserve"> PAGEREF _Toc243931641 \h </w:instrText>
      </w:r>
      <w:r>
        <w:fldChar w:fldCharType="separate"/>
      </w:r>
      <w:r>
        <w:t>4</w:t>
      </w:r>
      <w:r>
        <w:fldChar w:fldCharType="end"/>
      </w:r>
      <w:r>
        <w:fldChar w:fldCharType="end"/>
      </w:r>
    </w:p>
    <w:p w14:paraId="0437897A">
      <w:pPr>
        <w:pStyle w:val="25"/>
        <w:rPr>
          <w:rFonts w:asciiTheme="minorHAnsi" w:hAnsiTheme="minorHAnsi" w:eastAsiaTheme="minorEastAsia" w:cstheme="minorBidi"/>
          <w:szCs w:val="22"/>
        </w:rPr>
      </w:pPr>
      <w:r>
        <w:fldChar w:fldCharType="begin"/>
      </w:r>
      <w:r>
        <w:instrText xml:space="preserve"> HYPERLINK \l "_Toc243931642" </w:instrText>
      </w:r>
      <w:r>
        <w:fldChar w:fldCharType="separate"/>
      </w:r>
      <w:r>
        <w:rPr>
          <w:rStyle w:val="35"/>
          <w14:scene3d w14:prst="orthographicFront">
            <w14:lightRig w14:rig="threePt" w14:dir="t">
              <w14:rot w14:lat="0" w14:lon="0" w14:rev="0"/>
            </w14:lightRig>
          </w14:scene3d>
        </w:rPr>
        <w:t>6.4</w:t>
      </w:r>
      <w:r>
        <w:rPr>
          <w:rStyle w:val="35"/>
          <w:rFonts w:hint="eastAsia"/>
        </w:rPr>
        <w:t xml:space="preserve"> 数据共享要求</w:t>
      </w:r>
      <w:r>
        <w:tab/>
      </w:r>
      <w:r>
        <w:fldChar w:fldCharType="begin"/>
      </w:r>
      <w:r>
        <w:instrText xml:space="preserve"> PAGEREF _Toc243931642 \h </w:instrText>
      </w:r>
      <w:r>
        <w:fldChar w:fldCharType="separate"/>
      </w:r>
      <w:r>
        <w:t>4</w:t>
      </w:r>
      <w:r>
        <w:fldChar w:fldCharType="end"/>
      </w:r>
      <w:r>
        <w:fldChar w:fldCharType="end"/>
      </w:r>
    </w:p>
    <w:p w14:paraId="65FC2F29">
      <w:pPr>
        <w:pStyle w:val="16"/>
        <w:tabs>
          <w:tab w:val="right" w:leader="dot" w:pos="9344"/>
        </w:tabs>
        <w:rPr>
          <w:rFonts w:asciiTheme="minorHAnsi" w:hAnsiTheme="minorHAnsi" w:eastAsiaTheme="minorEastAsia" w:cstheme="minorBidi"/>
          <w:szCs w:val="22"/>
        </w:rPr>
      </w:pPr>
      <w:r>
        <w:fldChar w:fldCharType="begin"/>
      </w:r>
      <w:r>
        <w:instrText xml:space="preserve"> HYPERLINK \l "_Toc243931643" </w:instrText>
      </w:r>
      <w:r>
        <w:fldChar w:fldCharType="separate"/>
      </w:r>
      <w:r>
        <w:rPr>
          <w:rStyle w:val="35"/>
        </w:rPr>
        <w:t>6.4.1</w:t>
      </w:r>
      <w:r>
        <w:rPr>
          <w:rStyle w:val="35"/>
          <w:rFonts w:hint="eastAsia"/>
        </w:rPr>
        <w:t xml:space="preserve"> 数据共享频率</w:t>
      </w:r>
      <w:r>
        <w:tab/>
      </w:r>
      <w:r>
        <w:fldChar w:fldCharType="begin"/>
      </w:r>
      <w:r>
        <w:instrText xml:space="preserve"> PAGEREF _Toc243931643 \h </w:instrText>
      </w:r>
      <w:r>
        <w:fldChar w:fldCharType="separate"/>
      </w:r>
      <w:r>
        <w:t>4</w:t>
      </w:r>
      <w:r>
        <w:fldChar w:fldCharType="end"/>
      </w:r>
      <w:r>
        <w:fldChar w:fldCharType="end"/>
      </w:r>
    </w:p>
    <w:p w14:paraId="5C238EAE">
      <w:pPr>
        <w:pStyle w:val="16"/>
        <w:tabs>
          <w:tab w:val="right" w:leader="dot" w:pos="9344"/>
        </w:tabs>
        <w:rPr>
          <w:rFonts w:asciiTheme="minorHAnsi" w:hAnsiTheme="minorHAnsi" w:eastAsiaTheme="minorEastAsia" w:cstheme="minorBidi"/>
          <w:szCs w:val="22"/>
        </w:rPr>
      </w:pPr>
      <w:r>
        <w:fldChar w:fldCharType="begin"/>
      </w:r>
      <w:r>
        <w:instrText xml:space="preserve"> HYPERLINK \l "_Toc243931644" </w:instrText>
      </w:r>
      <w:r>
        <w:fldChar w:fldCharType="separate"/>
      </w:r>
      <w:r>
        <w:rPr>
          <w:rStyle w:val="35"/>
        </w:rPr>
        <w:t>6.4.2</w:t>
      </w:r>
      <w:r>
        <w:rPr>
          <w:rStyle w:val="35"/>
          <w:rFonts w:hint="eastAsia"/>
        </w:rPr>
        <w:t xml:space="preserve"> 数据更新</w:t>
      </w:r>
      <w:r>
        <w:tab/>
      </w:r>
      <w:r>
        <w:fldChar w:fldCharType="begin"/>
      </w:r>
      <w:r>
        <w:instrText xml:space="preserve"> PAGEREF _Toc243931644 \h </w:instrText>
      </w:r>
      <w:r>
        <w:fldChar w:fldCharType="separate"/>
      </w:r>
      <w:r>
        <w:t>4</w:t>
      </w:r>
      <w:r>
        <w:fldChar w:fldCharType="end"/>
      </w:r>
      <w:r>
        <w:fldChar w:fldCharType="end"/>
      </w:r>
    </w:p>
    <w:p w14:paraId="3A053030">
      <w:pPr>
        <w:pStyle w:val="16"/>
        <w:tabs>
          <w:tab w:val="right" w:leader="dot" w:pos="9344"/>
        </w:tabs>
        <w:rPr>
          <w:rFonts w:asciiTheme="minorHAnsi" w:hAnsiTheme="minorHAnsi" w:eastAsiaTheme="minorEastAsia" w:cstheme="minorBidi"/>
          <w:szCs w:val="22"/>
        </w:rPr>
      </w:pPr>
      <w:r>
        <w:fldChar w:fldCharType="begin"/>
      </w:r>
      <w:r>
        <w:instrText xml:space="preserve"> HYPERLINK \l "_Toc243931645" </w:instrText>
      </w:r>
      <w:r>
        <w:fldChar w:fldCharType="separate"/>
      </w:r>
      <w:r>
        <w:rPr>
          <w:rStyle w:val="35"/>
        </w:rPr>
        <w:t>6.4.3</w:t>
      </w:r>
      <w:r>
        <w:rPr>
          <w:rStyle w:val="35"/>
          <w:rFonts w:hint="eastAsia"/>
        </w:rPr>
        <w:t xml:space="preserve"> 数据可追溯</w:t>
      </w:r>
      <w:r>
        <w:tab/>
      </w:r>
      <w:r>
        <w:fldChar w:fldCharType="begin"/>
      </w:r>
      <w:r>
        <w:instrText xml:space="preserve"> PAGEREF _Toc243931645 \h </w:instrText>
      </w:r>
      <w:r>
        <w:fldChar w:fldCharType="separate"/>
      </w:r>
      <w:r>
        <w:t>4</w:t>
      </w:r>
      <w:r>
        <w:fldChar w:fldCharType="end"/>
      </w:r>
      <w:r>
        <w:fldChar w:fldCharType="end"/>
      </w:r>
    </w:p>
    <w:p w14:paraId="13E5888F">
      <w:pPr>
        <w:pStyle w:val="20"/>
        <w:tabs>
          <w:tab w:val="right" w:leader="dot" w:pos="9344"/>
        </w:tabs>
        <w:rPr>
          <w:rFonts w:asciiTheme="minorHAnsi" w:hAnsiTheme="minorHAnsi" w:eastAsiaTheme="minorEastAsia" w:cstheme="minorBidi"/>
          <w:szCs w:val="22"/>
        </w:rPr>
      </w:pPr>
      <w:r>
        <w:fldChar w:fldCharType="begin"/>
      </w:r>
      <w:r>
        <w:instrText xml:space="preserve"> HYPERLINK \l "_Toc243931646" </w:instrText>
      </w:r>
      <w:r>
        <w:fldChar w:fldCharType="separate"/>
      </w:r>
      <w:r>
        <w:rPr>
          <w:rStyle w:val="35"/>
        </w:rPr>
        <w:t>7</w:t>
      </w:r>
      <w:r>
        <w:rPr>
          <w:rStyle w:val="35"/>
          <w:rFonts w:hint="eastAsia"/>
        </w:rPr>
        <w:t xml:space="preserve"> 数据共享流程</w:t>
      </w:r>
      <w:r>
        <w:tab/>
      </w:r>
      <w:r>
        <w:fldChar w:fldCharType="begin"/>
      </w:r>
      <w:r>
        <w:instrText xml:space="preserve"> PAGEREF _Toc243931646 \h </w:instrText>
      </w:r>
      <w:r>
        <w:fldChar w:fldCharType="separate"/>
      </w:r>
      <w:r>
        <w:t>4</w:t>
      </w:r>
      <w:r>
        <w:fldChar w:fldCharType="end"/>
      </w:r>
      <w:r>
        <w:fldChar w:fldCharType="end"/>
      </w:r>
    </w:p>
    <w:p w14:paraId="76B1A6B1">
      <w:pPr>
        <w:pStyle w:val="25"/>
        <w:rPr>
          <w:rFonts w:asciiTheme="minorHAnsi" w:hAnsiTheme="minorHAnsi" w:eastAsiaTheme="minorEastAsia" w:cstheme="minorBidi"/>
          <w:szCs w:val="22"/>
        </w:rPr>
      </w:pPr>
      <w:r>
        <w:fldChar w:fldCharType="begin"/>
      </w:r>
      <w:r>
        <w:instrText xml:space="preserve"> HYPERLINK \l "_Toc243931647" </w:instrText>
      </w:r>
      <w:r>
        <w:fldChar w:fldCharType="separate"/>
      </w:r>
      <w:r>
        <w:rPr>
          <w:rStyle w:val="35"/>
          <w14:scene3d w14:prst="orthographicFront">
            <w14:lightRig w14:rig="threePt" w14:dir="t">
              <w14:rot w14:lat="0" w14:lon="0" w14:rev="0"/>
            </w14:lightRig>
          </w14:scene3d>
        </w:rPr>
        <w:t>7.1</w:t>
      </w:r>
      <w:r>
        <w:rPr>
          <w:rStyle w:val="35"/>
          <w:rFonts w:hint="eastAsia"/>
        </w:rPr>
        <w:t xml:space="preserve"> 业务流程图描述规则</w:t>
      </w:r>
      <w:r>
        <w:tab/>
      </w:r>
      <w:r>
        <w:fldChar w:fldCharType="begin"/>
      </w:r>
      <w:r>
        <w:instrText xml:space="preserve"> PAGEREF _Toc243931647 \h </w:instrText>
      </w:r>
      <w:r>
        <w:fldChar w:fldCharType="separate"/>
      </w:r>
      <w:r>
        <w:t>4</w:t>
      </w:r>
      <w:r>
        <w:fldChar w:fldCharType="end"/>
      </w:r>
      <w:r>
        <w:fldChar w:fldCharType="end"/>
      </w:r>
    </w:p>
    <w:p w14:paraId="346F9E0D">
      <w:pPr>
        <w:pStyle w:val="25"/>
        <w:rPr>
          <w:rFonts w:asciiTheme="minorHAnsi" w:hAnsiTheme="minorHAnsi" w:eastAsiaTheme="minorEastAsia" w:cstheme="minorBidi"/>
          <w:szCs w:val="22"/>
        </w:rPr>
      </w:pPr>
      <w:r>
        <w:fldChar w:fldCharType="begin"/>
      </w:r>
      <w:r>
        <w:instrText xml:space="preserve"> HYPERLINK \l "_Toc243931648" </w:instrText>
      </w:r>
      <w:r>
        <w:fldChar w:fldCharType="separate"/>
      </w:r>
      <w:r>
        <w:rPr>
          <w:rStyle w:val="35"/>
          <w14:scene3d w14:prst="orthographicFront">
            <w14:lightRig w14:rig="threePt" w14:dir="t">
              <w14:rot w14:lat="0" w14:lon="0" w14:rev="0"/>
            </w14:lightRig>
          </w14:scene3d>
        </w:rPr>
        <w:t>7.2</w:t>
      </w:r>
      <w:r>
        <w:rPr>
          <w:rStyle w:val="35"/>
          <w:rFonts w:hint="eastAsia"/>
        </w:rPr>
        <w:t xml:space="preserve"> 业务流程图</w:t>
      </w:r>
      <w:r>
        <w:tab/>
      </w:r>
      <w:r>
        <w:fldChar w:fldCharType="begin"/>
      </w:r>
      <w:r>
        <w:instrText xml:space="preserve"> PAGEREF _Toc243931648 \h </w:instrText>
      </w:r>
      <w:r>
        <w:fldChar w:fldCharType="separate"/>
      </w:r>
      <w:r>
        <w:t>5</w:t>
      </w:r>
      <w:r>
        <w:fldChar w:fldCharType="end"/>
      </w:r>
      <w:r>
        <w:fldChar w:fldCharType="end"/>
      </w:r>
    </w:p>
    <w:p w14:paraId="1C9C877B">
      <w:pPr>
        <w:pStyle w:val="25"/>
        <w:rPr>
          <w:rFonts w:asciiTheme="minorHAnsi" w:hAnsiTheme="minorHAnsi" w:eastAsiaTheme="minorEastAsia" w:cstheme="minorBidi"/>
          <w:szCs w:val="22"/>
        </w:rPr>
      </w:pPr>
      <w:r>
        <w:fldChar w:fldCharType="begin"/>
      </w:r>
      <w:r>
        <w:instrText xml:space="preserve"> HYPERLINK \l "_Toc243931649" </w:instrText>
      </w:r>
      <w:r>
        <w:fldChar w:fldCharType="separate"/>
      </w:r>
      <w:r>
        <w:rPr>
          <w:rStyle w:val="35"/>
          <w14:scene3d w14:prst="orthographicFront">
            <w14:lightRig w14:rig="threePt" w14:dir="t">
              <w14:rot w14:lat="0" w14:lon="0" w14:rev="0"/>
            </w14:lightRig>
          </w14:scene3d>
        </w:rPr>
        <w:t>7.3</w:t>
      </w:r>
      <w:r>
        <w:rPr>
          <w:rStyle w:val="35"/>
          <w:rFonts w:hint="eastAsia"/>
        </w:rPr>
        <w:t xml:space="preserve"> 业务流程图描述</w:t>
      </w:r>
      <w:r>
        <w:tab/>
      </w:r>
      <w:r>
        <w:fldChar w:fldCharType="begin"/>
      </w:r>
      <w:r>
        <w:instrText xml:space="preserve"> PAGEREF _Toc243931649 \h </w:instrText>
      </w:r>
      <w:r>
        <w:fldChar w:fldCharType="separate"/>
      </w:r>
      <w:r>
        <w:t>5</w:t>
      </w:r>
      <w:r>
        <w:fldChar w:fldCharType="end"/>
      </w:r>
      <w:r>
        <w:fldChar w:fldCharType="end"/>
      </w:r>
    </w:p>
    <w:p w14:paraId="5DBBF5AC">
      <w:pPr>
        <w:pStyle w:val="20"/>
        <w:tabs>
          <w:tab w:val="right" w:leader="dot" w:pos="9344"/>
        </w:tabs>
        <w:rPr>
          <w:rFonts w:asciiTheme="minorHAnsi" w:hAnsiTheme="minorHAnsi" w:eastAsiaTheme="minorEastAsia" w:cstheme="minorBidi"/>
          <w:szCs w:val="22"/>
        </w:rPr>
      </w:pPr>
      <w:r>
        <w:fldChar w:fldCharType="begin"/>
      </w:r>
      <w:r>
        <w:instrText xml:space="preserve"> HYPERLINK \l "_Toc243931650" </w:instrText>
      </w:r>
      <w:r>
        <w:fldChar w:fldCharType="separate"/>
      </w:r>
      <w:r>
        <w:rPr>
          <w:rStyle w:val="35"/>
        </w:rPr>
        <w:t>8</w:t>
      </w:r>
      <w:r>
        <w:rPr>
          <w:rStyle w:val="35"/>
          <w:rFonts w:hint="eastAsia"/>
        </w:rPr>
        <w:t xml:space="preserve"> 数据质量</w:t>
      </w:r>
      <w:r>
        <w:tab/>
      </w:r>
      <w:r>
        <w:fldChar w:fldCharType="begin"/>
      </w:r>
      <w:r>
        <w:instrText xml:space="preserve"> PAGEREF _Toc243931650 \h </w:instrText>
      </w:r>
      <w:r>
        <w:fldChar w:fldCharType="separate"/>
      </w:r>
      <w:r>
        <w:t>6</w:t>
      </w:r>
      <w:r>
        <w:fldChar w:fldCharType="end"/>
      </w:r>
      <w:r>
        <w:fldChar w:fldCharType="end"/>
      </w:r>
    </w:p>
    <w:p w14:paraId="345C2868">
      <w:pPr>
        <w:pStyle w:val="20"/>
        <w:tabs>
          <w:tab w:val="right" w:leader="dot" w:pos="9344"/>
        </w:tabs>
        <w:rPr>
          <w:rFonts w:asciiTheme="minorHAnsi" w:hAnsiTheme="minorHAnsi" w:eastAsiaTheme="minorEastAsia" w:cstheme="minorBidi"/>
          <w:szCs w:val="22"/>
        </w:rPr>
      </w:pPr>
      <w:r>
        <w:fldChar w:fldCharType="begin"/>
      </w:r>
      <w:r>
        <w:instrText xml:space="preserve"> HYPERLINK \l "_Toc243931651" </w:instrText>
      </w:r>
      <w:r>
        <w:fldChar w:fldCharType="separate"/>
      </w:r>
      <w:r>
        <w:rPr>
          <w:rStyle w:val="35"/>
        </w:rPr>
        <w:t>9</w:t>
      </w:r>
      <w:r>
        <w:rPr>
          <w:rStyle w:val="35"/>
          <w:rFonts w:hint="eastAsia"/>
        </w:rPr>
        <w:t xml:space="preserve"> 数据安全</w:t>
      </w:r>
      <w:r>
        <w:tab/>
      </w:r>
      <w:r>
        <w:fldChar w:fldCharType="begin"/>
      </w:r>
      <w:r>
        <w:instrText xml:space="preserve"> PAGEREF _Toc243931651 \h </w:instrText>
      </w:r>
      <w:r>
        <w:fldChar w:fldCharType="separate"/>
      </w:r>
      <w:r>
        <w:t>6</w:t>
      </w:r>
      <w:r>
        <w:fldChar w:fldCharType="end"/>
      </w:r>
      <w:r>
        <w:fldChar w:fldCharType="end"/>
      </w:r>
    </w:p>
    <w:p w14:paraId="23C41C9D">
      <w:pPr>
        <w:pStyle w:val="25"/>
        <w:rPr>
          <w:rFonts w:asciiTheme="minorHAnsi" w:hAnsiTheme="minorHAnsi" w:eastAsiaTheme="minorEastAsia" w:cstheme="minorBidi"/>
          <w:szCs w:val="22"/>
        </w:rPr>
      </w:pPr>
      <w:r>
        <w:fldChar w:fldCharType="begin"/>
      </w:r>
      <w:r>
        <w:instrText xml:space="preserve"> HYPERLINK \l "_Toc243931652" </w:instrText>
      </w:r>
      <w:r>
        <w:fldChar w:fldCharType="separate"/>
      </w:r>
      <w:r>
        <w:rPr>
          <w:rStyle w:val="35"/>
          <w14:scene3d w14:prst="orthographicFront">
            <w14:lightRig w14:rig="threePt" w14:dir="t">
              <w14:rot w14:lat="0" w14:lon="0" w14:rev="0"/>
            </w14:lightRig>
          </w14:scene3d>
        </w:rPr>
        <w:t>9.1</w:t>
      </w:r>
      <w:r>
        <w:rPr>
          <w:rStyle w:val="35"/>
          <w:rFonts w:hint="eastAsia"/>
        </w:rPr>
        <w:t xml:space="preserve"> 通用合规要求</w:t>
      </w:r>
      <w:r>
        <w:tab/>
      </w:r>
      <w:r>
        <w:fldChar w:fldCharType="begin"/>
      </w:r>
      <w:r>
        <w:instrText xml:space="preserve"> PAGEREF _Toc243931652 \h </w:instrText>
      </w:r>
      <w:r>
        <w:fldChar w:fldCharType="separate"/>
      </w:r>
      <w:r>
        <w:t>6</w:t>
      </w:r>
      <w:r>
        <w:fldChar w:fldCharType="end"/>
      </w:r>
      <w:r>
        <w:fldChar w:fldCharType="end"/>
      </w:r>
    </w:p>
    <w:p w14:paraId="52E4EC6E">
      <w:pPr>
        <w:pStyle w:val="25"/>
        <w:rPr>
          <w:rFonts w:asciiTheme="minorHAnsi" w:hAnsiTheme="minorHAnsi" w:eastAsiaTheme="minorEastAsia" w:cstheme="minorBidi"/>
          <w:szCs w:val="22"/>
        </w:rPr>
      </w:pPr>
      <w:r>
        <w:fldChar w:fldCharType="begin"/>
      </w:r>
      <w:r>
        <w:instrText xml:space="preserve"> HYPERLINK \l "_Toc243931653" </w:instrText>
      </w:r>
      <w:r>
        <w:fldChar w:fldCharType="separate"/>
      </w:r>
      <w:r>
        <w:rPr>
          <w:rStyle w:val="35"/>
          <w14:scene3d w14:prst="orthographicFront">
            <w14:lightRig w14:rig="threePt" w14:dir="t">
              <w14:rot w14:lat="0" w14:lon="0" w14:rev="0"/>
            </w14:lightRig>
          </w14:scene3d>
        </w:rPr>
        <w:t>9.2</w:t>
      </w:r>
      <w:r>
        <w:rPr>
          <w:rStyle w:val="35"/>
          <w:rFonts w:hint="eastAsia"/>
        </w:rPr>
        <w:t xml:space="preserve"> 访问授权控制</w:t>
      </w:r>
      <w:r>
        <w:tab/>
      </w:r>
      <w:r>
        <w:fldChar w:fldCharType="begin"/>
      </w:r>
      <w:r>
        <w:instrText xml:space="preserve"> PAGEREF _Toc243931653 \h </w:instrText>
      </w:r>
      <w:r>
        <w:fldChar w:fldCharType="separate"/>
      </w:r>
      <w:r>
        <w:t>6</w:t>
      </w:r>
      <w:r>
        <w:fldChar w:fldCharType="end"/>
      </w:r>
      <w:r>
        <w:fldChar w:fldCharType="end"/>
      </w:r>
    </w:p>
    <w:p w14:paraId="49368359">
      <w:pPr>
        <w:pStyle w:val="25"/>
        <w:rPr>
          <w:rFonts w:asciiTheme="minorHAnsi" w:hAnsiTheme="minorHAnsi" w:eastAsiaTheme="minorEastAsia" w:cstheme="minorBidi"/>
          <w:szCs w:val="22"/>
        </w:rPr>
      </w:pPr>
      <w:r>
        <w:fldChar w:fldCharType="begin"/>
      </w:r>
      <w:r>
        <w:instrText xml:space="preserve"> HYPERLINK \l "_Toc243931654" </w:instrText>
      </w:r>
      <w:r>
        <w:fldChar w:fldCharType="separate"/>
      </w:r>
      <w:r>
        <w:rPr>
          <w:rStyle w:val="35"/>
          <w14:scene3d w14:prst="orthographicFront">
            <w14:lightRig w14:rig="threePt" w14:dir="t">
              <w14:rot w14:lat="0" w14:lon="0" w14:rev="0"/>
            </w14:lightRig>
          </w14:scene3d>
        </w:rPr>
        <w:t>9.3</w:t>
      </w:r>
      <w:r>
        <w:rPr>
          <w:rStyle w:val="35"/>
          <w:rFonts w:hint="eastAsia"/>
        </w:rPr>
        <w:t xml:space="preserve"> 安全审计</w:t>
      </w:r>
      <w:r>
        <w:tab/>
      </w:r>
      <w:r>
        <w:fldChar w:fldCharType="begin"/>
      </w:r>
      <w:r>
        <w:instrText xml:space="preserve"> PAGEREF _Toc243931654 \h </w:instrText>
      </w:r>
      <w:r>
        <w:fldChar w:fldCharType="separate"/>
      </w:r>
      <w:r>
        <w:t>6</w:t>
      </w:r>
      <w:r>
        <w:fldChar w:fldCharType="end"/>
      </w:r>
      <w:r>
        <w:fldChar w:fldCharType="end"/>
      </w:r>
    </w:p>
    <w:p w14:paraId="00889765">
      <w:pPr>
        <w:pStyle w:val="25"/>
        <w:rPr>
          <w:rFonts w:asciiTheme="minorHAnsi" w:hAnsiTheme="minorHAnsi" w:eastAsiaTheme="minorEastAsia" w:cstheme="minorBidi"/>
          <w:szCs w:val="22"/>
        </w:rPr>
      </w:pPr>
      <w:r>
        <w:fldChar w:fldCharType="begin"/>
      </w:r>
      <w:r>
        <w:instrText xml:space="preserve"> HYPERLINK \l "_Toc243931655" </w:instrText>
      </w:r>
      <w:r>
        <w:fldChar w:fldCharType="separate"/>
      </w:r>
      <w:r>
        <w:rPr>
          <w:rStyle w:val="35"/>
          <w14:scene3d w14:prst="orthographicFront">
            <w14:lightRig w14:rig="threePt" w14:dir="t">
              <w14:rot w14:lat="0" w14:lon="0" w14:rev="0"/>
            </w14:lightRig>
          </w14:scene3d>
        </w:rPr>
        <w:t>9.4</w:t>
      </w:r>
      <w:r>
        <w:rPr>
          <w:rStyle w:val="35"/>
          <w:rFonts w:hint="eastAsia"/>
        </w:rPr>
        <w:t xml:space="preserve"> 数据销毁</w:t>
      </w:r>
      <w:r>
        <w:tab/>
      </w:r>
      <w:r>
        <w:fldChar w:fldCharType="begin"/>
      </w:r>
      <w:r>
        <w:instrText xml:space="preserve"> PAGEREF _Toc243931655 \h </w:instrText>
      </w:r>
      <w:r>
        <w:fldChar w:fldCharType="separate"/>
      </w:r>
      <w:r>
        <w:t>6</w:t>
      </w:r>
      <w:r>
        <w:fldChar w:fldCharType="end"/>
      </w:r>
      <w:r>
        <w:fldChar w:fldCharType="end"/>
      </w:r>
    </w:p>
    <w:p w14:paraId="49316E2E">
      <w:pPr>
        <w:pStyle w:val="25"/>
        <w:rPr>
          <w:rFonts w:asciiTheme="minorHAnsi" w:hAnsiTheme="minorHAnsi" w:eastAsiaTheme="minorEastAsia" w:cstheme="minorBidi"/>
          <w:szCs w:val="22"/>
        </w:rPr>
      </w:pPr>
      <w:r>
        <w:fldChar w:fldCharType="begin"/>
      </w:r>
      <w:r>
        <w:instrText xml:space="preserve"> HYPERLINK \l "_Toc243931656" </w:instrText>
      </w:r>
      <w:r>
        <w:fldChar w:fldCharType="separate"/>
      </w:r>
      <w:r>
        <w:rPr>
          <w:rStyle w:val="35"/>
          <w14:scene3d w14:prst="orthographicFront">
            <w14:lightRig w14:rig="threePt" w14:dir="t">
              <w14:rot w14:lat="0" w14:lon="0" w14:rev="0"/>
            </w14:lightRig>
          </w14:scene3d>
        </w:rPr>
        <w:t>9.5</w:t>
      </w:r>
      <w:r>
        <w:rPr>
          <w:rStyle w:val="35"/>
          <w:rFonts w:hint="eastAsia"/>
        </w:rPr>
        <w:t xml:space="preserve"> 安全风险监测与应急处置</w:t>
      </w:r>
      <w:r>
        <w:tab/>
      </w:r>
      <w:r>
        <w:fldChar w:fldCharType="begin"/>
      </w:r>
      <w:r>
        <w:instrText xml:space="preserve"> PAGEREF _Toc243931656 \h </w:instrText>
      </w:r>
      <w:r>
        <w:fldChar w:fldCharType="separate"/>
      </w:r>
      <w:r>
        <w:t>6</w:t>
      </w:r>
      <w:r>
        <w:fldChar w:fldCharType="end"/>
      </w:r>
      <w:r>
        <w:fldChar w:fldCharType="end"/>
      </w:r>
    </w:p>
    <w:p w14:paraId="33860518">
      <w:pPr>
        <w:pStyle w:val="20"/>
        <w:tabs>
          <w:tab w:val="right" w:leader="dot" w:pos="9344"/>
        </w:tabs>
        <w:rPr>
          <w:rFonts w:asciiTheme="minorHAnsi" w:hAnsiTheme="minorHAnsi" w:eastAsiaTheme="minorEastAsia" w:cstheme="minorBidi"/>
          <w:szCs w:val="22"/>
        </w:rPr>
      </w:pPr>
      <w:r>
        <w:fldChar w:fldCharType="begin"/>
      </w:r>
      <w:r>
        <w:instrText xml:space="preserve"> HYPERLINK \l "_Toc243931657" </w:instrText>
      </w:r>
      <w:r>
        <w:fldChar w:fldCharType="separate"/>
      </w:r>
      <w:r>
        <w:rPr>
          <w:rStyle w:val="35"/>
          <w:rFonts w:hint="eastAsia"/>
          <w:spacing w:val="100"/>
        </w:rPr>
        <w:t>附录A</w:t>
      </w:r>
      <w:r>
        <w:rPr>
          <w:rStyle w:val="35"/>
          <w:rFonts w:hint="eastAsia"/>
        </w:rPr>
        <w:t xml:space="preserve"> （资料性）</w:t>
      </w:r>
      <w:r>
        <w:rPr>
          <w:rStyle w:val="35"/>
        </w:rPr>
        <w:t xml:space="preserve"> </w:t>
      </w:r>
      <w:r>
        <w:rPr>
          <w:rStyle w:val="35"/>
          <w:rFonts w:hint="eastAsia"/>
        </w:rPr>
        <w:t>流程图描述规则</w:t>
      </w:r>
      <w:r>
        <w:tab/>
      </w:r>
      <w:r>
        <w:fldChar w:fldCharType="begin"/>
      </w:r>
      <w:r>
        <w:instrText xml:space="preserve"> PAGEREF _Toc243931657 \h </w:instrText>
      </w:r>
      <w:r>
        <w:fldChar w:fldCharType="separate"/>
      </w:r>
      <w:r>
        <w:t>8</w:t>
      </w:r>
      <w:r>
        <w:fldChar w:fldCharType="end"/>
      </w:r>
      <w:r>
        <w:fldChar w:fldCharType="end"/>
      </w:r>
    </w:p>
    <w:p w14:paraId="1F373CA2">
      <w:pPr>
        <w:pStyle w:val="25"/>
        <w:rPr>
          <w:rFonts w:asciiTheme="minorHAnsi" w:hAnsiTheme="minorHAnsi" w:eastAsiaTheme="minorEastAsia" w:cstheme="minorBidi"/>
          <w:szCs w:val="22"/>
        </w:rPr>
      </w:pPr>
      <w:r>
        <w:fldChar w:fldCharType="begin"/>
      </w:r>
      <w:r>
        <w:instrText xml:space="preserve"> HYPERLINK \l "_Toc243931658" </w:instrText>
      </w:r>
      <w:r>
        <w:fldChar w:fldCharType="separate"/>
      </w:r>
      <w:r>
        <w:rPr>
          <w:rStyle w:val="35"/>
        </w:rPr>
        <w:t>A.1</w:t>
      </w:r>
      <w:r>
        <w:rPr>
          <w:rStyle w:val="35"/>
          <w:rFonts w:hint="eastAsia"/>
        </w:rPr>
        <w:t xml:space="preserve"> 图形符号</w:t>
      </w:r>
      <w:r>
        <w:tab/>
      </w:r>
      <w:r>
        <w:fldChar w:fldCharType="begin"/>
      </w:r>
      <w:r>
        <w:instrText xml:space="preserve"> PAGEREF _Toc243931658 \h </w:instrText>
      </w:r>
      <w:r>
        <w:fldChar w:fldCharType="separate"/>
      </w:r>
      <w:r>
        <w:t>8</w:t>
      </w:r>
      <w:r>
        <w:fldChar w:fldCharType="end"/>
      </w:r>
      <w:r>
        <w:fldChar w:fldCharType="end"/>
      </w:r>
    </w:p>
    <w:p w14:paraId="1CA9F77D">
      <w:pPr>
        <w:pStyle w:val="25"/>
        <w:rPr>
          <w:rFonts w:asciiTheme="minorHAnsi" w:hAnsiTheme="minorHAnsi" w:eastAsiaTheme="minorEastAsia" w:cstheme="minorBidi"/>
          <w:szCs w:val="22"/>
        </w:rPr>
      </w:pPr>
      <w:r>
        <w:fldChar w:fldCharType="begin"/>
      </w:r>
      <w:r>
        <w:instrText xml:space="preserve"> HYPERLINK \l "_Toc243931659" </w:instrText>
      </w:r>
      <w:r>
        <w:fldChar w:fldCharType="separate"/>
      </w:r>
      <w:r>
        <w:rPr>
          <w:rStyle w:val="35"/>
        </w:rPr>
        <w:t>A.2</w:t>
      </w:r>
      <w:r>
        <w:rPr>
          <w:rStyle w:val="35"/>
          <w:rFonts w:hint="eastAsia"/>
        </w:rPr>
        <w:t xml:space="preserve"> 流程图</w:t>
      </w:r>
      <w:r>
        <w:tab/>
      </w:r>
      <w:r>
        <w:fldChar w:fldCharType="begin"/>
      </w:r>
      <w:r>
        <w:instrText xml:space="preserve"> PAGEREF _Toc243931659 \h </w:instrText>
      </w:r>
      <w:r>
        <w:fldChar w:fldCharType="separate"/>
      </w:r>
      <w:r>
        <w:t>8</w:t>
      </w:r>
      <w:r>
        <w:fldChar w:fldCharType="end"/>
      </w:r>
      <w:r>
        <w:fldChar w:fldCharType="end"/>
      </w:r>
    </w:p>
    <w:p w14:paraId="0C95209F">
      <w:pPr>
        <w:pStyle w:val="25"/>
        <w:rPr>
          <w:rFonts w:asciiTheme="minorHAnsi" w:hAnsiTheme="minorHAnsi" w:eastAsiaTheme="minorEastAsia" w:cstheme="minorBidi"/>
          <w:szCs w:val="22"/>
        </w:rPr>
      </w:pPr>
      <w:r>
        <w:fldChar w:fldCharType="begin"/>
      </w:r>
      <w:r>
        <w:instrText xml:space="preserve"> HYPERLINK \l "_Toc243931660" </w:instrText>
      </w:r>
      <w:r>
        <w:fldChar w:fldCharType="separate"/>
      </w:r>
      <w:r>
        <w:rPr>
          <w:rStyle w:val="35"/>
        </w:rPr>
        <w:t>A.3</w:t>
      </w:r>
      <w:r>
        <w:rPr>
          <w:rStyle w:val="35"/>
          <w:rFonts w:hint="eastAsia"/>
        </w:rPr>
        <w:t xml:space="preserve"> 流程图描述</w:t>
      </w:r>
      <w:r>
        <w:tab/>
      </w:r>
      <w:r>
        <w:fldChar w:fldCharType="begin"/>
      </w:r>
      <w:r>
        <w:instrText xml:space="preserve"> PAGEREF _Toc243931660 \h </w:instrText>
      </w:r>
      <w:r>
        <w:fldChar w:fldCharType="separate"/>
      </w:r>
      <w:r>
        <w:t>8</w:t>
      </w:r>
      <w:r>
        <w:fldChar w:fldCharType="end"/>
      </w:r>
      <w:r>
        <w:fldChar w:fldCharType="end"/>
      </w:r>
    </w:p>
    <w:p w14:paraId="1E95E4E0">
      <w:pPr>
        <w:pStyle w:val="95"/>
        <w:spacing w:after="360"/>
        <w:sectPr>
          <w:headerReference r:id="rId9" w:type="default"/>
          <w:footerReference r:id="rId11" w:type="default"/>
          <w:headerReference r:id="rId10" w:type="even"/>
          <w:pgSz w:w="11906" w:h="16838"/>
          <w:pgMar w:top="1928" w:right="1134" w:bottom="1134" w:left="1134" w:header="1418" w:footer="1134" w:gutter="284"/>
          <w:pgNumType w:fmt="upperRoman" w:start="1"/>
          <w:cols w:space="425" w:num="1"/>
          <w:formProt w:val="0"/>
          <w:docGrid w:linePitch="312" w:charSpace="0"/>
        </w:sectPr>
      </w:pPr>
      <w:r>
        <w:fldChar w:fldCharType="end"/>
      </w:r>
    </w:p>
    <w:bookmarkEnd w:id="22"/>
    <w:p w14:paraId="37F8C06C">
      <w:pPr>
        <w:pStyle w:val="93"/>
        <w:spacing w:after="360"/>
      </w:pPr>
      <w:bookmarkStart w:id="25" w:name="_Toc243931626"/>
      <w:bookmarkStart w:id="26" w:name="BookMark2"/>
      <w:r>
        <w:rPr>
          <w:spacing w:val="320"/>
        </w:rPr>
        <w:t>前</w:t>
      </w:r>
      <w:r>
        <w:t>言</w:t>
      </w:r>
      <w:bookmarkEnd w:id="23"/>
      <w:bookmarkEnd w:id="24"/>
      <w:bookmarkEnd w:id="25"/>
    </w:p>
    <w:p w14:paraId="468645EB">
      <w:pPr>
        <w:pStyle w:val="60"/>
        <w:ind w:firstLine="420"/>
      </w:pPr>
      <w:r>
        <w:rPr>
          <w:rFonts w:hint="eastAsia"/>
        </w:rPr>
        <w:t>本文件按照GB/T 1.1—2020《标准化工作导则 第1部分：标准化文件的结构和起草规则》的规定起草。</w:t>
      </w:r>
    </w:p>
    <w:p w14:paraId="3104B421">
      <w:pPr>
        <w:pStyle w:val="60"/>
        <w:ind w:firstLine="420"/>
      </w:pPr>
      <w:r>
        <w:rPr>
          <w:rFonts w:hint="eastAsia"/>
        </w:rPr>
        <w:t>请注意本文件的某些内容可能涉及专利。本文件的发布机构不承担识别专利的责任。</w:t>
      </w:r>
    </w:p>
    <w:p w14:paraId="0C56AE66">
      <w:pPr>
        <w:pStyle w:val="60"/>
        <w:ind w:firstLine="420"/>
      </w:pPr>
      <w:r>
        <w:rPr>
          <w:rFonts w:hint="eastAsia"/>
        </w:rPr>
        <w:t>本文件由国家认证认可监督管理委员会提出并归口。</w:t>
      </w:r>
    </w:p>
    <w:p w14:paraId="09590873">
      <w:pPr>
        <w:pStyle w:val="60"/>
        <w:ind w:firstLine="420"/>
      </w:pPr>
      <w:r>
        <w:rPr>
          <w:rFonts w:hint="eastAsia"/>
        </w:rPr>
        <w:t>本文件起草单位：</w:t>
      </w:r>
      <w:bookmarkStart w:id="256" w:name="_GoBack"/>
      <w:bookmarkEnd w:id="256"/>
    </w:p>
    <w:p w14:paraId="3CB2F5D8">
      <w:pPr>
        <w:pStyle w:val="60"/>
        <w:ind w:firstLine="420"/>
      </w:pPr>
      <w:r>
        <w:rPr>
          <w:rFonts w:hint="eastAsia"/>
        </w:rPr>
        <w:t>本文件主要起草人：</w:t>
      </w:r>
    </w:p>
    <w:p w14:paraId="7111C98E">
      <w:pPr>
        <w:pStyle w:val="60"/>
        <w:ind w:firstLine="420"/>
      </w:pPr>
    </w:p>
    <w:p w14:paraId="75C362BB">
      <w:pPr>
        <w:pStyle w:val="60"/>
        <w:ind w:firstLine="420"/>
        <w:sectPr>
          <w:pgSz w:w="11906" w:h="16838"/>
          <w:pgMar w:top="1928" w:right="1134" w:bottom="1134" w:left="1134" w:header="1418" w:footer="1134" w:gutter="284"/>
          <w:pgNumType w:fmt="upperRoman"/>
          <w:cols w:space="425" w:num="1"/>
          <w:formProt w:val="0"/>
          <w:docGrid w:linePitch="312" w:charSpace="0"/>
        </w:sectPr>
      </w:pPr>
    </w:p>
    <w:bookmarkEnd w:id="26"/>
    <w:p w14:paraId="3155EEAF">
      <w:pPr>
        <w:spacing w:line="20" w:lineRule="exact"/>
        <w:jc w:val="center"/>
        <w:rPr>
          <w:rFonts w:ascii="黑体" w:hAnsi="黑体" w:eastAsia="黑体"/>
          <w:sz w:val="32"/>
          <w:szCs w:val="32"/>
        </w:rPr>
      </w:pPr>
      <w:bookmarkStart w:id="27" w:name="BookMark4"/>
    </w:p>
    <w:p w14:paraId="5A86136A">
      <w:pPr>
        <w:spacing w:line="20" w:lineRule="exact"/>
        <w:jc w:val="center"/>
        <w:rPr>
          <w:rFonts w:ascii="黑体" w:hAnsi="黑体" w:eastAsia="黑体"/>
          <w:sz w:val="32"/>
          <w:szCs w:val="32"/>
        </w:rPr>
      </w:pPr>
    </w:p>
    <w:sdt>
      <w:sdtPr>
        <w:tag w:val="NEW_STAND_NAME"/>
        <w:id w:val="595910757"/>
        <w:lock w:val="sdtLocked"/>
        <w:placeholder>
          <w:docPart w:val="5ACD0FED3A8E429CAB58A7A99F793466"/>
        </w:placeholder>
      </w:sdtPr>
      <w:sdtContent>
        <w:p w14:paraId="1841DEF3">
          <w:pPr>
            <w:pStyle w:val="181"/>
            <w:spacing w:before="2" w:beforeLines="1" w:after="528" w:afterLines="220"/>
          </w:pPr>
          <w:bookmarkStart w:id="28" w:name="NEW_STAND_NAME"/>
          <w:r>
            <w:rPr>
              <w:rFonts w:hint="eastAsia"/>
            </w:rPr>
            <w:t>检验检测机构数据共享规范</w:t>
          </w:r>
        </w:p>
      </w:sdtContent>
    </w:sdt>
    <w:bookmarkEnd w:id="28"/>
    <w:p w14:paraId="0A683A6C">
      <w:pPr>
        <w:pStyle w:val="108"/>
        <w:spacing w:before="240" w:after="240"/>
      </w:pPr>
      <w:bookmarkStart w:id="29" w:name="_Toc97195091"/>
      <w:bookmarkStart w:id="30" w:name="_Toc26648465"/>
      <w:bookmarkStart w:id="31" w:name="_Toc17233325"/>
      <w:bookmarkStart w:id="32" w:name="_Toc24884218"/>
      <w:bookmarkStart w:id="33" w:name="_Toc26986771"/>
      <w:bookmarkStart w:id="34" w:name="_Toc26986530"/>
      <w:bookmarkStart w:id="35" w:name="_Toc243931627"/>
      <w:bookmarkStart w:id="36" w:name="_Toc17233333"/>
      <w:bookmarkStart w:id="37" w:name="_Toc26718930"/>
      <w:bookmarkStart w:id="38" w:name="_Toc220779216"/>
      <w:bookmarkStart w:id="39" w:name="_Toc24884211"/>
      <w:bookmarkStart w:id="40" w:name="_Toc222845341"/>
      <w:r>
        <w:rPr>
          <w:rFonts w:hint="eastAsia"/>
        </w:rPr>
        <w:t>范围</w:t>
      </w:r>
      <w:bookmarkEnd w:id="29"/>
      <w:bookmarkEnd w:id="30"/>
      <w:bookmarkEnd w:id="31"/>
      <w:bookmarkEnd w:id="32"/>
      <w:bookmarkEnd w:id="33"/>
      <w:bookmarkEnd w:id="34"/>
      <w:bookmarkEnd w:id="35"/>
      <w:bookmarkEnd w:id="36"/>
      <w:bookmarkEnd w:id="37"/>
      <w:bookmarkEnd w:id="38"/>
      <w:bookmarkEnd w:id="39"/>
      <w:bookmarkEnd w:id="40"/>
    </w:p>
    <w:p w14:paraId="77E87AC7">
      <w:pPr>
        <w:pStyle w:val="60"/>
        <w:ind w:firstLine="420"/>
      </w:pPr>
      <w:bookmarkStart w:id="41" w:name="OLE_LINK26"/>
      <w:bookmarkStart w:id="42" w:name="OLE_LINK27"/>
      <w:bookmarkStart w:id="43" w:name="_Toc26648466"/>
      <w:bookmarkStart w:id="44" w:name="_Toc17233326"/>
      <w:bookmarkStart w:id="45" w:name="_Toc24884219"/>
      <w:bookmarkStart w:id="46" w:name="_Toc24884212"/>
      <w:bookmarkStart w:id="47" w:name="_Toc17233334"/>
      <w:r>
        <w:rPr>
          <w:rFonts w:hint="eastAsia"/>
        </w:rPr>
        <w:t>本文件规定了检验检测机构数据在共享过程中的总体框架、数据共享方式及要求、数据共享流程、数据质量、数据安全等要求。</w:t>
      </w:r>
    </w:p>
    <w:p w14:paraId="27FC45FC">
      <w:pPr>
        <w:pStyle w:val="60"/>
        <w:ind w:firstLine="420"/>
      </w:pPr>
      <w:r>
        <w:rPr>
          <w:rFonts w:hint="eastAsia"/>
          <w:szCs w:val="21"/>
        </w:rPr>
        <w:t>本文件适用于行业主管部门、检验检测机构及相关组织开展非涉密</w:t>
      </w:r>
      <w:r>
        <w:rPr>
          <w:rFonts w:hint="eastAsia"/>
        </w:rPr>
        <w:t>检验检测机构数据的共享交换。</w:t>
      </w:r>
      <w:bookmarkEnd w:id="41"/>
      <w:bookmarkEnd w:id="42"/>
    </w:p>
    <w:p w14:paraId="07D84FC8">
      <w:pPr>
        <w:pStyle w:val="108"/>
        <w:spacing w:before="240" w:after="240"/>
      </w:pPr>
      <w:bookmarkStart w:id="48" w:name="_Toc26718931"/>
      <w:bookmarkStart w:id="49" w:name="_Toc26986531"/>
      <w:bookmarkStart w:id="50" w:name="_Toc222845342"/>
      <w:bookmarkStart w:id="51" w:name="_Toc243931628"/>
      <w:bookmarkStart w:id="52" w:name="_Toc220779217"/>
      <w:bookmarkStart w:id="53" w:name="_Toc97195092"/>
      <w:bookmarkStart w:id="54" w:name="_Toc26986772"/>
      <w:r>
        <w:rPr>
          <w:rFonts w:hint="eastAsia"/>
        </w:rPr>
        <w:t>规范性引用文件</w:t>
      </w:r>
      <w:bookmarkEnd w:id="43"/>
      <w:bookmarkEnd w:id="44"/>
      <w:bookmarkEnd w:id="45"/>
      <w:bookmarkEnd w:id="46"/>
      <w:bookmarkEnd w:id="47"/>
      <w:bookmarkEnd w:id="48"/>
      <w:bookmarkEnd w:id="49"/>
      <w:bookmarkEnd w:id="50"/>
      <w:bookmarkEnd w:id="51"/>
      <w:bookmarkEnd w:id="52"/>
      <w:bookmarkEnd w:id="53"/>
      <w:bookmarkEnd w:id="54"/>
    </w:p>
    <w:sdt>
      <w:sdtPr>
        <w:rPr>
          <w:rFonts w:hint="eastAsia"/>
        </w:rPr>
        <w:id w:val="715848253"/>
        <w:placeholder>
          <w:docPart w:val="09011606E314484F9C16BD703803087F"/>
        </w:placeholder>
        <w:dropDownList>
          <w:listItem w:displayText="下列文件中的内容通过文中的规范性引用而构成本文件必不可少的条款。其中，注日期的引用文件，仅该日期对应的版本适用于本文件；不注日期的引用文件，其最新版本（包括所有的修改单）适用于本文件。" w:value="下列文件中的内容通过文中的规范性引用而构成本文件必不可少的条款。其中，注日期的引用文件，仅该日期对应的版本适用于本文件；不注日期的引用文件，其最新版本（包括所有的修改单）适用于本文件。"/>
          <w:listItem w:displayText="本文件没有规范性引用文件。" w:value="本文件没有规范性引用文件。"/>
        </w:dropDownList>
      </w:sdtPr>
      <w:sdtEndPr>
        <w:rPr>
          <w:rFonts w:hint="eastAsia"/>
        </w:rPr>
      </w:sdtEndPr>
      <w:sdtContent>
        <w:p w14:paraId="1C1C02FB">
          <w:pPr>
            <w:pStyle w:val="60"/>
            <w:ind w:firstLine="420"/>
          </w:pPr>
          <w:r>
            <w:rPr>
              <w:rFonts w:hint="eastAsia"/>
            </w:rPr>
            <w:t>下列文件中的内容通过文中的规范性引用而构成本文件必不可少的条款。其中，注日期的引用文件，仅该日期对应的版本适用于本文件；不注日期的引用文件，其最新版本（包括所有的修改单）适用于本文件。</w:t>
          </w:r>
        </w:p>
      </w:sdtContent>
    </w:sdt>
    <w:p w14:paraId="189E6118">
      <w:pPr>
        <w:pStyle w:val="60"/>
        <w:ind w:firstLine="420"/>
      </w:pPr>
      <w:r>
        <w:t>GB/T</w:t>
      </w:r>
      <w:r>
        <w:rPr>
          <w:rFonts w:hint="eastAsia"/>
        </w:rPr>
        <w:t xml:space="preserve"> </w:t>
      </w:r>
      <w:r>
        <w:t>22239</w:t>
      </w:r>
      <w:r>
        <w:rPr>
          <w:rFonts w:hint="eastAsia"/>
        </w:rPr>
        <w:t xml:space="preserve"> 信息安全技术</w:t>
      </w:r>
      <w:r>
        <w:t xml:space="preserve"> </w:t>
      </w:r>
      <w:r>
        <w:rPr>
          <w:rFonts w:hint="eastAsia"/>
        </w:rPr>
        <w:t>网络安全等级保护基本要求</w:t>
      </w:r>
    </w:p>
    <w:p w14:paraId="3D976CA6">
      <w:pPr>
        <w:pStyle w:val="60"/>
        <w:ind w:firstLine="420"/>
      </w:pPr>
      <w:r>
        <w:rPr>
          <w:rFonts w:hint="eastAsia"/>
        </w:rPr>
        <w:t>GB/T 35273 信息安全技术 个人信息安全规范</w:t>
      </w:r>
    </w:p>
    <w:p w14:paraId="526B77D5">
      <w:pPr>
        <w:pStyle w:val="60"/>
        <w:ind w:firstLine="420"/>
      </w:pPr>
      <w:r>
        <w:rPr>
          <w:rFonts w:hint="eastAsia"/>
        </w:rPr>
        <w:t>GB/T 36344</w:t>
      </w:r>
      <w:r>
        <w:t>-2018</w:t>
      </w:r>
      <w:r>
        <w:rPr>
          <w:rFonts w:hint="eastAsia"/>
        </w:rPr>
        <w:t xml:space="preserve"> 信息技术 数据质量评价指标</w:t>
      </w:r>
    </w:p>
    <w:p w14:paraId="712A6DB9">
      <w:pPr>
        <w:pStyle w:val="60"/>
        <w:ind w:firstLine="420"/>
      </w:pPr>
      <w:r>
        <w:t xml:space="preserve">GB/T 36625.4 </w:t>
      </w:r>
      <w:r>
        <w:rPr>
          <w:rFonts w:hint="eastAsia"/>
        </w:rPr>
        <w:t>智慧城市 数据融合 第4部分：开放共享要求</w:t>
      </w:r>
    </w:p>
    <w:p w14:paraId="1E8460C7">
      <w:pPr>
        <w:pStyle w:val="60"/>
        <w:ind w:firstLine="420"/>
      </w:pPr>
      <w:r>
        <w:rPr>
          <w:rFonts w:hint="eastAsia"/>
        </w:rPr>
        <w:t>GB/T 39477 信息安全技术 政务信息共享 数据安全技术要求</w:t>
      </w:r>
    </w:p>
    <w:p w14:paraId="05853E25">
      <w:pPr>
        <w:pStyle w:val="60"/>
        <w:ind w:firstLine="420"/>
      </w:pPr>
      <w:r>
        <w:t>GB/T</w:t>
      </w:r>
      <w:r>
        <w:rPr>
          <w:rFonts w:hint="eastAsia"/>
        </w:rPr>
        <w:t xml:space="preserve"> </w:t>
      </w:r>
      <w:r>
        <w:t>39786</w:t>
      </w:r>
      <w:r>
        <w:rPr>
          <w:rFonts w:hint="eastAsia"/>
        </w:rPr>
        <w:t xml:space="preserve"> 信息安全技术</w:t>
      </w:r>
      <w:r>
        <w:t xml:space="preserve"> </w:t>
      </w:r>
      <w:r>
        <w:rPr>
          <w:rFonts w:hint="eastAsia"/>
        </w:rPr>
        <w:t>信息系统密码应用基本要求</w:t>
      </w:r>
    </w:p>
    <w:p w14:paraId="0883FC78">
      <w:pPr>
        <w:pStyle w:val="60"/>
        <w:ind w:firstLine="420"/>
      </w:pPr>
      <w:r>
        <w:rPr>
          <w:rFonts w:hint="eastAsia"/>
        </w:rPr>
        <w:t>GB/T 43697 数据安全技术 数据分类分级规则</w:t>
      </w:r>
    </w:p>
    <w:p w14:paraId="3357BB86">
      <w:pPr>
        <w:pStyle w:val="60"/>
        <w:ind w:firstLine="420"/>
      </w:pPr>
      <w:bookmarkStart w:id="55" w:name="OLE_LINK28"/>
      <w:bookmarkStart w:id="56" w:name="OLE_LINK29"/>
      <w:r>
        <w:rPr>
          <w:rFonts w:hint="eastAsia"/>
        </w:rPr>
        <w:t xml:space="preserve">GB/T </w:t>
      </w:r>
      <w:bookmarkStart w:id="57" w:name="OLE_LINK9"/>
      <w:r>
        <w:rPr>
          <w:rFonts w:hint="eastAsia"/>
        </w:rPr>
        <w:t>45800.2</w:t>
      </w:r>
      <w:bookmarkEnd w:id="57"/>
      <w:r>
        <w:rPr>
          <w:rFonts w:hint="eastAsia"/>
        </w:rPr>
        <w:t xml:space="preserve"> </w:t>
      </w:r>
      <w:r>
        <w:fldChar w:fldCharType="begin"/>
      </w:r>
      <w:r>
        <w:instrText xml:space="preserve"> HYPERLINK "https://std.samr.gov.cn/gb/search/gbDetailed?id=38D4C7ADB45868C1E06397BE0A0A07D9" \t "_blank" </w:instrText>
      </w:r>
      <w:r>
        <w:fldChar w:fldCharType="separate"/>
      </w:r>
      <w:r>
        <w:t>全国一体化政务大数据体系 第2部分：数据共享交换要求</w:t>
      </w:r>
      <w:r>
        <w:fldChar w:fldCharType="end"/>
      </w:r>
      <w:bookmarkEnd w:id="55"/>
      <w:bookmarkEnd w:id="56"/>
    </w:p>
    <w:p w14:paraId="0E82BEDB">
      <w:pPr>
        <w:pStyle w:val="108"/>
        <w:spacing w:before="240" w:after="240"/>
      </w:pPr>
      <w:bookmarkStart w:id="58" w:name="_Toc220779218"/>
      <w:bookmarkStart w:id="59" w:name="_Toc222845343"/>
      <w:bookmarkStart w:id="60" w:name="_Toc243931629"/>
      <w:bookmarkStart w:id="61" w:name="_Toc97195093"/>
      <w:r>
        <w:rPr>
          <w:rFonts w:hint="eastAsia"/>
          <w:szCs w:val="21"/>
        </w:rPr>
        <w:t>术语和定义</w:t>
      </w:r>
      <w:bookmarkEnd w:id="58"/>
      <w:bookmarkEnd w:id="59"/>
      <w:bookmarkEnd w:id="60"/>
      <w:bookmarkEnd w:id="61"/>
    </w:p>
    <w:sdt>
      <w:sdtPr>
        <w:id w:val="-1"/>
        <w:placeholder>
          <w:docPart w:val="ED8E72EA2727449EA6371C7053CA00F1"/>
        </w:placeholder>
        <w:comboBox>
          <w:listItem w:displayText="请选择适当的引导语" w:value="请选择适当的引导语"/>
          <w:listItem w:displayText="下列术语和定义适用于本文件。" w:value="下列术语和定义适用于本文件。"/>
          <w:listItem w:displayText="……界定的术语和定义适用于本文件。" w:value="……界定的术语和定义适用于本文件。"/>
          <w:listItem w:displayText="……界定的以及下列术语和定义适用于本文件。" w:value="……界定的以及下列术语和定义适用于本文件。"/>
          <w:listItem w:displayText="本文件没有需要界定的术语和定义。" w:value="本文件没有需要界定的术语和定义。"/>
        </w:comboBox>
      </w:sdtPr>
      <w:sdtContent>
        <w:p w14:paraId="7A2AB4F1">
          <w:pPr>
            <w:pStyle w:val="60"/>
            <w:ind w:firstLine="420"/>
          </w:pPr>
          <w:bookmarkStart w:id="62" w:name="_Toc26986532"/>
          <w:bookmarkEnd w:id="62"/>
          <w:r>
            <w:t>下列术语和定义适用于本文件。</w:t>
          </w:r>
        </w:p>
      </w:sdtContent>
    </w:sdt>
    <w:p w14:paraId="6D4B4536">
      <w:pPr>
        <w:pStyle w:val="227"/>
        <w:ind w:left="420" w:hanging="420" w:hangingChars="200"/>
        <w:rPr>
          <w:rFonts w:ascii="黑体" w:hAnsi="黑体" w:eastAsia="黑体"/>
        </w:rPr>
      </w:pPr>
      <w:r>
        <w:rPr>
          <w:rFonts w:ascii="黑体" w:hAnsi="黑体" w:eastAsia="黑体"/>
        </w:rPr>
        <w:br w:type="textWrapping"/>
      </w:r>
      <w:r>
        <w:rPr>
          <w:rFonts w:hint="eastAsia" w:ascii="黑体" w:hAnsi="黑体" w:eastAsia="黑体"/>
        </w:rPr>
        <w:t>数据交换 data exchange</w:t>
      </w:r>
    </w:p>
    <w:p w14:paraId="702523E9">
      <w:pPr>
        <w:pStyle w:val="60"/>
        <w:ind w:firstLine="420"/>
      </w:pPr>
      <w:r>
        <w:rPr>
          <w:rFonts w:hint="eastAsia"/>
        </w:rPr>
        <w:t xml:space="preserve">通过采用接口传输、库表交换、文件交换等方式,在不同方之间传递数据，实现不同系统间通信、互操作、数据共享、协同运作的过程。 </w:t>
      </w:r>
    </w:p>
    <w:p w14:paraId="682AB3A8">
      <w:pPr>
        <w:pStyle w:val="60"/>
        <w:ind w:firstLine="420"/>
      </w:pPr>
      <w:r>
        <w:rPr>
          <w:rFonts w:hint="eastAsia"/>
        </w:rPr>
        <w:t>[来源：GB/T 45800.2-2025</w:t>
      </w:r>
      <w:bookmarkStart w:id="63" w:name="OLE_LINK13"/>
      <w:r>
        <w:rPr>
          <w:rFonts w:hint="eastAsia"/>
        </w:rPr>
        <w:t>,</w:t>
      </w:r>
      <w:bookmarkEnd w:id="63"/>
      <w:r>
        <w:rPr>
          <w:rFonts w:hint="eastAsia"/>
        </w:rPr>
        <w:t>3.1]</w:t>
      </w:r>
    </w:p>
    <w:p w14:paraId="093E7068">
      <w:pPr>
        <w:pStyle w:val="227"/>
        <w:ind w:left="420" w:hanging="420" w:hangingChars="200"/>
        <w:rPr>
          <w:rFonts w:ascii="黑体" w:hAnsi="黑体" w:eastAsia="黑体"/>
        </w:rPr>
      </w:pPr>
      <w:bookmarkStart w:id="64" w:name="_Toc10398"/>
      <w:bookmarkEnd w:id="64"/>
      <w:r>
        <w:rPr>
          <w:rFonts w:ascii="黑体" w:hAnsi="黑体" w:eastAsia="黑体"/>
        </w:rPr>
        <w:br w:type="textWrapping"/>
      </w:r>
      <w:r>
        <w:rPr>
          <w:rFonts w:hint="eastAsia" w:ascii="黑体" w:hAnsi="黑体" w:eastAsia="黑体"/>
        </w:rPr>
        <w:t>数据共享 data sharing</w:t>
      </w:r>
    </w:p>
    <w:p w14:paraId="40356EF8">
      <w:pPr>
        <w:pStyle w:val="60"/>
        <w:ind w:firstLine="420"/>
      </w:pPr>
      <w:r>
        <w:rPr>
          <w:rFonts w:hint="eastAsia"/>
        </w:rPr>
        <w:t>在一定的条件下，数据提供方将数据通过接口传输、文件交换、库表交换等方式与授权方共同使用。</w:t>
      </w:r>
    </w:p>
    <w:p w14:paraId="06495D73">
      <w:pPr>
        <w:pStyle w:val="60"/>
        <w:ind w:firstLine="420"/>
      </w:pPr>
      <w:r>
        <w:rPr>
          <w:rFonts w:hint="eastAsia"/>
        </w:rPr>
        <w:t>[来源：</w:t>
      </w:r>
      <w:r>
        <w:t>GB/T 36625.4-2021</w:t>
      </w:r>
      <w:r>
        <w:rPr>
          <w:rFonts w:hint="eastAsia"/>
        </w:rPr>
        <w:t>,</w:t>
      </w:r>
      <w:r>
        <w:t>2.2,</w:t>
      </w:r>
      <w:r>
        <w:rPr>
          <w:rFonts w:hint="eastAsia"/>
        </w:rPr>
        <w:t>有修改</w:t>
      </w:r>
      <w:r>
        <w:t>]</w:t>
      </w:r>
    </w:p>
    <w:p w14:paraId="2C86DB06">
      <w:pPr>
        <w:pStyle w:val="227"/>
        <w:ind w:left="420" w:hanging="420" w:hangingChars="200"/>
        <w:rPr>
          <w:rFonts w:ascii="黑体" w:hAnsi="黑体" w:eastAsia="黑体"/>
        </w:rPr>
      </w:pPr>
      <w:r>
        <w:rPr>
          <w:rFonts w:ascii="黑体" w:hAnsi="黑体" w:eastAsia="黑体"/>
        </w:rPr>
        <w:br w:type="textWrapping"/>
      </w:r>
      <w:r>
        <w:rPr>
          <w:rFonts w:hint="eastAsia" w:ascii="黑体" w:hAnsi="黑体" w:eastAsia="黑体"/>
        </w:rPr>
        <w:t>市场监管数据平台 market supervision data platform</w:t>
      </w:r>
    </w:p>
    <w:p w14:paraId="56DAFA3B">
      <w:pPr>
        <w:pStyle w:val="60"/>
        <w:ind w:firstLine="420"/>
      </w:pPr>
      <w:r>
        <w:rPr>
          <w:rFonts w:hint="eastAsia"/>
        </w:rPr>
        <w:t>基于大数据、云计算等技术，集中汇聚、管理、整合、共享和交换市场监管领域各类数据资源，支撑业务协同与决策分析的综合性数据平台。</w:t>
      </w:r>
    </w:p>
    <w:p w14:paraId="7D17AF42">
      <w:pPr>
        <w:pStyle w:val="227"/>
        <w:ind w:left="420" w:hanging="420" w:hangingChars="200"/>
        <w:rPr>
          <w:rFonts w:ascii="黑体" w:hAnsi="黑体" w:eastAsia="黑体"/>
        </w:rPr>
      </w:pPr>
      <w:r>
        <w:rPr>
          <w:rFonts w:ascii="黑体" w:hAnsi="黑体" w:eastAsia="黑体"/>
        </w:rPr>
        <w:br w:type="textWrapping"/>
      </w:r>
      <w:r>
        <w:rPr>
          <w:rFonts w:hint="eastAsia" w:ascii="黑体" w:hAnsi="黑体" w:eastAsia="黑体"/>
        </w:rPr>
        <w:t>数据提供方 data provider</w:t>
      </w:r>
    </w:p>
    <w:p w14:paraId="1BFF9515">
      <w:pPr>
        <w:pStyle w:val="60"/>
        <w:ind w:firstLine="420"/>
      </w:pPr>
      <w:r>
        <w:rPr>
          <w:rFonts w:hint="eastAsia"/>
        </w:rPr>
        <w:t>基于市场监管数据平台，利用各种技术手段向其他政务部门、授权主体提供数据资源的实体。</w:t>
      </w:r>
    </w:p>
    <w:p w14:paraId="44B5BF29">
      <w:pPr>
        <w:pStyle w:val="60"/>
        <w:ind w:firstLine="420"/>
      </w:pPr>
      <w:r>
        <w:rPr>
          <w:rFonts w:hint="eastAsia"/>
        </w:rPr>
        <w:t>[来源：GB/T 45800.2-2025,3.5,有修改]</w:t>
      </w:r>
    </w:p>
    <w:p w14:paraId="3D5F5B7D">
      <w:pPr>
        <w:pStyle w:val="227"/>
        <w:ind w:left="420" w:hanging="420" w:hangingChars="200"/>
        <w:rPr>
          <w:rFonts w:ascii="黑体" w:hAnsi="黑体" w:eastAsia="黑体"/>
        </w:rPr>
      </w:pPr>
      <w:r>
        <w:rPr>
          <w:rFonts w:ascii="黑体" w:hAnsi="黑体" w:eastAsia="黑体"/>
        </w:rPr>
        <w:br w:type="textWrapping"/>
      </w:r>
      <w:bookmarkStart w:id="65" w:name="OLE_LINK31"/>
      <w:bookmarkStart w:id="66" w:name="OLE_LINK30"/>
      <w:r>
        <w:rPr>
          <w:rFonts w:hint="eastAsia" w:ascii="黑体" w:hAnsi="黑体" w:eastAsia="黑体"/>
        </w:rPr>
        <w:t>数据需求方</w:t>
      </w:r>
      <w:bookmarkEnd w:id="65"/>
      <w:bookmarkEnd w:id="66"/>
      <w:r>
        <w:rPr>
          <w:rFonts w:hint="eastAsia" w:ascii="黑体" w:hAnsi="黑体" w:eastAsia="黑体"/>
        </w:rPr>
        <w:t xml:space="preserve"> data demander</w:t>
      </w:r>
    </w:p>
    <w:p w14:paraId="345FF421">
      <w:pPr>
        <w:pStyle w:val="60"/>
        <w:ind w:firstLine="420"/>
      </w:pPr>
      <w:r>
        <w:rPr>
          <w:rFonts w:hint="eastAsia"/>
        </w:rPr>
        <w:t>使用数据资源的实体。</w:t>
      </w:r>
    </w:p>
    <w:p w14:paraId="4DA5405A">
      <w:pPr>
        <w:pStyle w:val="60"/>
        <w:ind w:firstLine="420"/>
      </w:pPr>
      <w:r>
        <w:rPr>
          <w:rFonts w:hint="eastAsia"/>
        </w:rPr>
        <w:t>[来源：GB/T 45800.2-2025,3.6]</w:t>
      </w:r>
    </w:p>
    <w:p w14:paraId="1C0A79E9">
      <w:pPr>
        <w:pStyle w:val="108"/>
        <w:spacing w:before="240" w:after="240"/>
      </w:pPr>
      <w:bookmarkStart w:id="67" w:name="_Toc243931630"/>
      <w:bookmarkStart w:id="68" w:name="_Toc222845344"/>
      <w:bookmarkStart w:id="69" w:name="_Toc5318"/>
      <w:bookmarkStart w:id="70" w:name="_Toc220779219"/>
      <w:r>
        <w:rPr>
          <w:rFonts w:hint="eastAsia"/>
        </w:rPr>
        <w:t>基本要求</w:t>
      </w:r>
      <w:bookmarkEnd w:id="67"/>
      <w:bookmarkEnd w:id="68"/>
      <w:bookmarkEnd w:id="69"/>
      <w:bookmarkEnd w:id="70"/>
    </w:p>
    <w:p w14:paraId="7DD35581">
      <w:pPr>
        <w:pStyle w:val="60"/>
        <w:ind w:firstLine="420"/>
      </w:pPr>
      <w:bookmarkStart w:id="71" w:name="OLE_LINK3"/>
      <w:bookmarkStart w:id="72" w:name="OLE_LINK4"/>
      <w:r>
        <w:rPr>
          <w:rFonts w:hint="eastAsia"/>
        </w:rPr>
        <w:t>检</w:t>
      </w:r>
      <w:bookmarkEnd w:id="71"/>
      <w:bookmarkEnd w:id="72"/>
      <w:r>
        <w:rPr>
          <w:rFonts w:hint="eastAsia"/>
        </w:rPr>
        <w:t>验检测机构数据共享应遵循以下原则：</w:t>
      </w:r>
    </w:p>
    <w:p w14:paraId="04FF8885">
      <w:pPr>
        <w:pStyle w:val="136"/>
      </w:pPr>
      <w:bookmarkStart w:id="73" w:name="OLE_LINK32"/>
      <w:bookmarkStart w:id="74" w:name="OLE_LINK1"/>
      <w:bookmarkStart w:id="75" w:name="OLE_LINK2"/>
      <w:r>
        <w:rPr>
          <w:rFonts w:hint="eastAsia"/>
        </w:rPr>
        <w:t>合法合规原则</w:t>
      </w:r>
      <w:bookmarkEnd w:id="73"/>
      <w:r>
        <w:rPr>
          <w:rFonts w:hint="eastAsia"/>
        </w:rPr>
        <w:t>。</w:t>
      </w:r>
      <w:r>
        <w:rPr>
          <w:shd w:val="clear" w:color="auto" w:fill="FFFFFF"/>
        </w:rPr>
        <w:t>数据共享</w:t>
      </w:r>
      <w:r>
        <w:rPr>
          <w:rFonts w:hint="eastAsia"/>
          <w:shd w:val="clear" w:color="auto" w:fill="FFFFFF"/>
        </w:rPr>
        <w:t>应在</w:t>
      </w:r>
      <w:r>
        <w:rPr>
          <w:shd w:val="clear" w:color="auto" w:fill="FFFFFF"/>
        </w:rPr>
        <w:t>法律</w:t>
      </w:r>
      <w:r>
        <w:rPr>
          <w:rFonts w:hint="eastAsia"/>
          <w:shd w:val="clear" w:color="auto" w:fill="FFFFFF"/>
        </w:rPr>
        <w:t>、行政法规规定允许条件下进行，确保数据来源合法、使用合规</w:t>
      </w:r>
      <w:r>
        <w:rPr>
          <w:rFonts w:hint="eastAsia"/>
        </w:rPr>
        <w:t>。</w:t>
      </w:r>
    </w:p>
    <w:p w14:paraId="1EEB1FD3">
      <w:pPr>
        <w:pStyle w:val="136"/>
      </w:pPr>
      <w:bookmarkStart w:id="76" w:name="OLE_LINK33"/>
      <w:bookmarkStart w:id="77" w:name="OLE_LINK34"/>
      <w:r>
        <w:rPr>
          <w:rFonts w:hint="eastAsia"/>
        </w:rPr>
        <w:t>安全可控原则</w:t>
      </w:r>
      <w:bookmarkEnd w:id="76"/>
      <w:bookmarkEnd w:id="77"/>
      <w:r>
        <w:rPr>
          <w:rFonts w:hint="eastAsia"/>
        </w:rPr>
        <w:t>。</w:t>
      </w:r>
      <w:r>
        <w:rPr>
          <w:rFonts w:hint="eastAsia" w:ascii="Segoe UI" w:hAnsi="Segoe UI" w:cs="Segoe UI"/>
          <w:shd w:val="clear" w:color="auto" w:fill="FFFFFF"/>
        </w:rPr>
        <w:t>应建立覆盖数据全生命周期的安全防护体系，采取必要的技术和管理措施确保</w:t>
      </w:r>
      <w:r>
        <w:rPr>
          <w:rFonts w:ascii="Segoe UI" w:hAnsi="Segoe UI" w:cs="Segoe UI"/>
          <w:shd w:val="clear" w:color="auto" w:fill="FFFFFF"/>
        </w:rPr>
        <w:t>共享过程中的</w:t>
      </w:r>
      <w:r>
        <w:rPr>
          <w:rFonts w:hint="eastAsia" w:ascii="Segoe UI" w:hAnsi="Segoe UI" w:cs="Segoe UI"/>
          <w:shd w:val="clear" w:color="auto" w:fill="FFFFFF"/>
        </w:rPr>
        <w:t>保密性、完整性、可用性和可追溯性</w:t>
      </w:r>
      <w:r>
        <w:rPr>
          <w:rFonts w:ascii="Segoe UI" w:hAnsi="Segoe UI" w:cs="Segoe UI"/>
          <w:shd w:val="clear" w:color="auto" w:fill="FFFFFF"/>
        </w:rPr>
        <w:t>，防止数据泄露或滥用</w:t>
      </w:r>
      <w:r>
        <w:rPr>
          <w:rFonts w:hint="eastAsia"/>
        </w:rPr>
        <w:t>。</w:t>
      </w:r>
    </w:p>
    <w:p w14:paraId="0D7F2CCC">
      <w:pPr>
        <w:pStyle w:val="136"/>
      </w:pPr>
      <w:bookmarkStart w:id="78" w:name="OLE_LINK35"/>
      <w:r>
        <w:rPr>
          <w:rFonts w:hint="eastAsia"/>
        </w:rPr>
        <w:t>需求导向原则</w:t>
      </w:r>
      <w:bookmarkEnd w:id="78"/>
      <w:r>
        <w:rPr>
          <w:rFonts w:hint="eastAsia"/>
        </w:rPr>
        <w:t>。</w:t>
      </w:r>
      <w:r>
        <w:rPr>
          <w:rFonts w:ascii="Segoe UI" w:hAnsi="Segoe UI" w:cs="Segoe UI"/>
          <w:shd w:val="clear" w:color="auto" w:fill="FFFFFF"/>
        </w:rPr>
        <w:t>数据共享应</w:t>
      </w:r>
      <w:r>
        <w:rPr>
          <w:rFonts w:hint="eastAsia" w:ascii="Segoe UI" w:hAnsi="Segoe UI" w:cs="Segoe UI"/>
          <w:shd w:val="clear" w:color="auto" w:fill="FFFFFF"/>
        </w:rPr>
        <w:t>以实际业务和管理</w:t>
      </w:r>
      <w:r>
        <w:rPr>
          <w:rFonts w:ascii="Segoe UI" w:hAnsi="Segoe UI" w:cs="Segoe UI"/>
          <w:shd w:val="clear" w:color="auto" w:fill="FFFFFF"/>
        </w:rPr>
        <w:t>应用需求</w:t>
      </w:r>
      <w:r>
        <w:rPr>
          <w:rFonts w:hint="eastAsia" w:ascii="Segoe UI" w:hAnsi="Segoe UI" w:cs="Segoe UI"/>
          <w:shd w:val="clear" w:color="auto" w:fill="FFFFFF"/>
        </w:rPr>
        <w:t>为导向</w:t>
      </w:r>
      <w:r>
        <w:rPr>
          <w:rFonts w:ascii="Segoe UI" w:hAnsi="Segoe UI" w:cs="Segoe UI"/>
          <w:shd w:val="clear" w:color="auto" w:fill="FFFFFF"/>
        </w:rPr>
        <w:t>，</w:t>
      </w:r>
      <w:r>
        <w:rPr>
          <w:rFonts w:hint="eastAsia" w:ascii="Segoe UI" w:hAnsi="Segoe UI" w:cs="Segoe UI"/>
          <w:shd w:val="clear" w:color="auto" w:fill="FFFFFF"/>
        </w:rPr>
        <w:t>明确共享目的、范围和使用条件，</w:t>
      </w:r>
      <w:r>
        <w:rPr>
          <w:rFonts w:ascii="Segoe UI" w:hAnsi="Segoe UI" w:cs="Segoe UI"/>
          <w:shd w:val="clear" w:color="auto" w:fill="FFFFFF"/>
        </w:rPr>
        <w:t>提升数据利用效率</w:t>
      </w:r>
      <w:r>
        <w:rPr>
          <w:rFonts w:hint="eastAsia"/>
        </w:rPr>
        <w:t>。</w:t>
      </w:r>
    </w:p>
    <w:p w14:paraId="167BC28E">
      <w:pPr>
        <w:pStyle w:val="136"/>
      </w:pPr>
      <w:bookmarkStart w:id="79" w:name="OLE_LINK36"/>
      <w:bookmarkStart w:id="80" w:name="OLE_LINK37"/>
      <w:r>
        <w:rPr>
          <w:rFonts w:hint="eastAsia"/>
        </w:rPr>
        <w:t>标准统一原则</w:t>
      </w:r>
      <w:bookmarkEnd w:id="79"/>
      <w:bookmarkEnd w:id="80"/>
      <w:r>
        <w:rPr>
          <w:rFonts w:hint="eastAsia"/>
        </w:rPr>
        <w:t>。</w:t>
      </w:r>
      <w:r>
        <w:rPr>
          <w:rFonts w:hint="eastAsia" w:ascii="Segoe UI" w:hAnsi="Segoe UI" w:cs="Segoe UI"/>
          <w:shd w:val="clear" w:color="auto" w:fill="FFFFFF"/>
        </w:rPr>
        <w:t>应遵循统一的数据模型、元数据标准、接口规范和安全技术要求等，确保不同系统、平台间数据的互操作性、语义一致性和高效交换</w:t>
      </w:r>
      <w:r>
        <w:rPr>
          <w:rFonts w:hint="eastAsia"/>
        </w:rPr>
        <w:t>。</w:t>
      </w:r>
    </w:p>
    <w:p w14:paraId="0B17D969">
      <w:pPr>
        <w:pStyle w:val="136"/>
      </w:pPr>
      <w:bookmarkStart w:id="81" w:name="OLE_LINK39"/>
      <w:bookmarkStart w:id="82" w:name="OLE_LINK38"/>
      <w:r>
        <w:rPr>
          <w:rFonts w:hint="eastAsia"/>
        </w:rPr>
        <w:t>权责清晰原则</w:t>
      </w:r>
      <w:bookmarkEnd w:id="74"/>
      <w:bookmarkEnd w:id="75"/>
      <w:bookmarkEnd w:id="81"/>
      <w:bookmarkEnd w:id="82"/>
      <w:r>
        <w:rPr>
          <w:rFonts w:hint="eastAsia"/>
        </w:rPr>
        <w:t>。应</w:t>
      </w:r>
      <w:r>
        <w:rPr>
          <w:rFonts w:ascii="Segoe UI" w:hAnsi="Segoe UI" w:cs="Segoe UI"/>
          <w:shd w:val="clear" w:color="auto" w:fill="FFFFFF"/>
        </w:rPr>
        <w:t>明确数据提供方、</w:t>
      </w:r>
      <w:r>
        <w:rPr>
          <w:rFonts w:hint="eastAsia" w:ascii="Segoe UI" w:hAnsi="Segoe UI" w:cs="Segoe UI"/>
          <w:shd w:val="clear" w:color="auto" w:fill="FFFFFF"/>
        </w:rPr>
        <w:t>数据需求方</w:t>
      </w:r>
      <w:r>
        <w:rPr>
          <w:rFonts w:ascii="Segoe UI" w:hAnsi="Segoe UI" w:cs="Segoe UI"/>
          <w:shd w:val="clear" w:color="auto" w:fill="FFFFFF"/>
        </w:rPr>
        <w:t>和</w:t>
      </w:r>
      <w:r>
        <w:rPr>
          <w:rFonts w:hint="eastAsia" w:ascii="Segoe UI" w:hAnsi="Segoe UI" w:cs="Segoe UI"/>
          <w:shd w:val="clear" w:color="auto" w:fill="FFFFFF"/>
        </w:rPr>
        <w:t>市场监管数据平台</w:t>
      </w:r>
      <w:r>
        <w:rPr>
          <w:rFonts w:ascii="Segoe UI" w:hAnsi="Segoe UI" w:cs="Segoe UI"/>
          <w:shd w:val="clear" w:color="auto" w:fill="FFFFFF"/>
        </w:rPr>
        <w:t>在共享过程中的权利、责任与义务，建立</w:t>
      </w:r>
      <w:r>
        <w:rPr>
          <w:rFonts w:hint="eastAsia" w:ascii="Segoe UI" w:hAnsi="Segoe UI" w:cs="Segoe UI"/>
          <w:shd w:val="clear" w:color="auto" w:fill="FFFFFF"/>
        </w:rPr>
        <w:t>协同工作机制和争议处理机制。</w:t>
      </w:r>
    </w:p>
    <w:p w14:paraId="1654EDA9">
      <w:pPr>
        <w:pStyle w:val="108"/>
        <w:spacing w:before="240" w:after="240"/>
      </w:pPr>
      <w:bookmarkStart w:id="83" w:name="_Toc14073"/>
      <w:bookmarkStart w:id="84" w:name="_Toc243931631"/>
      <w:bookmarkStart w:id="85" w:name="_Toc222845345"/>
      <w:bookmarkStart w:id="86" w:name="_Toc220779220"/>
      <w:r>
        <w:rPr>
          <w:rFonts w:hint="eastAsia"/>
        </w:rPr>
        <w:t>总体框架</w:t>
      </w:r>
      <w:bookmarkEnd w:id="83"/>
      <w:bookmarkEnd w:id="84"/>
      <w:bookmarkEnd w:id="85"/>
      <w:bookmarkEnd w:id="86"/>
    </w:p>
    <w:p w14:paraId="3F72E27C">
      <w:pPr>
        <w:pStyle w:val="109"/>
        <w:spacing w:before="120" w:after="120"/>
      </w:pPr>
      <w:bookmarkStart w:id="87" w:name="_Toc243931632"/>
      <w:bookmarkStart w:id="88" w:name="_Toc220779221"/>
      <w:bookmarkStart w:id="89" w:name="_Toc222845346"/>
      <w:r>
        <w:rPr>
          <w:rFonts w:hint="eastAsia"/>
        </w:rPr>
        <w:t>概述</w:t>
      </w:r>
      <w:bookmarkEnd w:id="87"/>
      <w:bookmarkEnd w:id="88"/>
      <w:bookmarkEnd w:id="89"/>
    </w:p>
    <w:p w14:paraId="7439EADF">
      <w:pPr>
        <w:pStyle w:val="60"/>
        <w:ind w:firstLine="420"/>
        <w:rPr>
          <w:strike/>
        </w:rPr>
      </w:pPr>
      <w:r>
        <w:rPr>
          <w:rFonts w:hint="eastAsia"/>
        </w:rPr>
        <w:t>检验检测机构业务系统、市场监管</w:t>
      </w:r>
      <w:bookmarkStart w:id="90" w:name="OLE_LINK8"/>
      <w:bookmarkStart w:id="91" w:name="OLE_LINK14"/>
      <w:r>
        <w:rPr>
          <w:rFonts w:hint="eastAsia"/>
        </w:rPr>
        <w:t>业务系统</w:t>
      </w:r>
      <w:bookmarkEnd w:id="90"/>
      <w:bookmarkEnd w:id="91"/>
      <w:r>
        <w:rPr>
          <w:rFonts w:hint="eastAsia"/>
        </w:rPr>
        <w:t>和国家/地方政务大数据服务平台、社会第三方之间非涉密检验检测机构数据共享交换服务由市场监管数据平台提供。市场监管数据平台基于汇聚的检验检测机构数据资源目录，根据应用场景不同可提供不同的共享交换服务方式。</w:t>
      </w:r>
    </w:p>
    <w:p w14:paraId="523B6605">
      <w:pPr>
        <w:pStyle w:val="109"/>
        <w:spacing w:before="120" w:after="120"/>
      </w:pPr>
      <w:bookmarkStart w:id="92" w:name="_Toc222845347"/>
      <w:bookmarkStart w:id="93" w:name="_Toc243931633"/>
      <w:bookmarkStart w:id="94" w:name="_Toc220779222"/>
      <w:r>
        <w:rPr>
          <w:rFonts w:hint="eastAsia"/>
        </w:rPr>
        <w:t>总体框架图</w:t>
      </w:r>
      <w:bookmarkEnd w:id="92"/>
      <w:bookmarkEnd w:id="93"/>
      <w:bookmarkEnd w:id="94"/>
    </w:p>
    <w:p w14:paraId="32290BFB">
      <w:pPr>
        <w:pStyle w:val="60"/>
        <w:ind w:firstLine="420"/>
      </w:pPr>
      <w:bookmarkStart w:id="95" w:name="OLE_LINK42"/>
      <w:bookmarkStart w:id="96" w:name="OLE_LINK43"/>
      <w:r>
        <w:rPr>
          <w:rFonts w:hint="eastAsia"/>
        </w:rPr>
        <w:t>检验检测机构数据共享交换总体框架</w:t>
      </w:r>
      <w:bookmarkEnd w:id="95"/>
      <w:bookmarkEnd w:id="96"/>
      <w:r>
        <w:rPr>
          <w:rFonts w:hint="eastAsia"/>
        </w:rPr>
        <w:t>如图1所示。</w:t>
      </w:r>
    </w:p>
    <w:p w14:paraId="30C73F16">
      <w:pPr>
        <w:pStyle w:val="60"/>
        <w:ind w:firstLine="0" w:firstLineChars="0"/>
        <w:jc w:val="center"/>
        <w:rPr>
          <w:highlight w:val="yellow"/>
        </w:rPr>
      </w:pPr>
      <w:bookmarkStart w:id="97" w:name="OLE_LINK45"/>
      <w:bookmarkStart w:id="98" w:name="OLE_LINK44"/>
      <w:r>
        <w:object>
          <v:shape id="_x0000_i1025" o:spt="75" type="#_x0000_t75" style="height:149pt;width:475.55pt;" o:ole="t" filled="f" o:preferrelative="t" stroked="f" coordsize="21600,21600">
            <v:path/>
            <v:fill on="f" focussize="0,0"/>
            <v:stroke on="f" joinstyle="miter"/>
            <v:imagedata r:id="rId14" o:title=""/>
            <o:lock v:ext="edit" aspectratio="t"/>
            <w10:wrap type="none"/>
            <w10:anchorlock/>
          </v:shape>
          <o:OLEObject Type="Embed" ProgID="Visio.Drawing.15" ShapeID="_x0000_i1025" DrawAspect="Content" ObjectID="_1468075725" r:id="rId13">
            <o:LockedField>false</o:LockedField>
          </o:OLEObject>
        </w:object>
      </w:r>
      <w:bookmarkEnd w:id="97"/>
      <w:bookmarkEnd w:id="98"/>
    </w:p>
    <w:p w14:paraId="63E55FE3">
      <w:pPr>
        <w:pStyle w:val="118"/>
        <w:spacing w:before="120" w:after="120"/>
      </w:pPr>
      <w:r>
        <w:rPr>
          <w:rFonts w:hint="eastAsia"/>
        </w:rPr>
        <w:t>检验检测机构数据共享交换总体框架</w:t>
      </w:r>
    </w:p>
    <w:p w14:paraId="13844680">
      <w:pPr>
        <w:pStyle w:val="60"/>
        <w:ind w:firstLine="420"/>
      </w:pPr>
      <w:r>
        <w:rPr>
          <w:rFonts w:hint="eastAsia"/>
        </w:rPr>
        <w:t>市场监管数据平台由目录中心、资源中心、数据交换系统组成，各组成部分的主要功能如下：</w:t>
      </w:r>
    </w:p>
    <w:p w14:paraId="218A5679">
      <w:pPr>
        <w:pStyle w:val="136"/>
      </w:pPr>
      <w:r>
        <w:rPr>
          <w:rFonts w:hint="eastAsia"/>
        </w:rPr>
        <w:t>目录中心：管理检验检测机构监督管理业务系统的资源目录，并提供数据资源目录的检索、查询服务；</w:t>
      </w:r>
    </w:p>
    <w:p w14:paraId="2DDC1B3D">
      <w:pPr>
        <w:pStyle w:val="136"/>
      </w:pPr>
      <w:r>
        <w:rPr>
          <w:rFonts w:hint="eastAsia"/>
        </w:rPr>
        <w:t>资源中心：实现对检验检测机构监督管理业务系统业务数据的汇聚和集中管理；</w:t>
      </w:r>
    </w:p>
    <w:p w14:paraId="01D4F652">
      <w:pPr>
        <w:pStyle w:val="136"/>
      </w:pPr>
      <w:r>
        <w:rPr>
          <w:rFonts w:hint="eastAsia"/>
        </w:rPr>
        <w:t>数据交换系统：实现安全、高效、可靠的非涉密检验检测机构数据交换的核心系统，支持服务接口、库表、文件三种数据共享交换方式。数据交换系统由交换管理中心和前置节点组成。</w:t>
      </w:r>
    </w:p>
    <w:p w14:paraId="0422E5DF">
      <w:pPr>
        <w:pStyle w:val="109"/>
        <w:spacing w:before="120" w:after="120"/>
      </w:pPr>
      <w:bookmarkStart w:id="99" w:name="_Toc15049"/>
      <w:bookmarkStart w:id="100" w:name="_Toc222845348"/>
      <w:bookmarkStart w:id="101" w:name="_Toc243931634"/>
      <w:bookmarkStart w:id="102" w:name="_Toc220779223"/>
      <w:r>
        <w:rPr>
          <w:rFonts w:hint="eastAsia"/>
        </w:rPr>
        <w:t>参与主体</w:t>
      </w:r>
      <w:bookmarkEnd w:id="99"/>
      <w:r>
        <w:rPr>
          <w:rFonts w:hint="eastAsia"/>
        </w:rPr>
        <w:t>角色</w:t>
      </w:r>
      <w:bookmarkEnd w:id="100"/>
      <w:bookmarkEnd w:id="101"/>
      <w:bookmarkEnd w:id="102"/>
    </w:p>
    <w:p w14:paraId="1FE44A94">
      <w:pPr>
        <w:pStyle w:val="69"/>
        <w:spacing w:before="120" w:after="120"/>
      </w:pPr>
      <w:bookmarkStart w:id="103" w:name="_Toc243931635"/>
      <w:bookmarkStart w:id="104" w:name="_Toc222845349"/>
      <w:bookmarkStart w:id="105" w:name="_Toc220779224"/>
      <w:r>
        <w:rPr>
          <w:rFonts w:hint="eastAsia"/>
        </w:rPr>
        <w:t>数据提供方角色</w:t>
      </w:r>
      <w:bookmarkEnd w:id="103"/>
      <w:bookmarkEnd w:id="104"/>
      <w:bookmarkEnd w:id="105"/>
    </w:p>
    <w:p w14:paraId="53D0852C">
      <w:pPr>
        <w:pStyle w:val="168"/>
      </w:pPr>
      <w:r>
        <w:rPr>
          <w:rFonts w:hint="eastAsia"/>
        </w:rPr>
        <w:t>数据提供方负责对拟共享的数据进行整理、清洗、分类分级和脱敏处理。</w:t>
      </w:r>
    </w:p>
    <w:p w14:paraId="58BB0A4F">
      <w:pPr>
        <w:pStyle w:val="168"/>
      </w:pPr>
      <w:r>
        <w:rPr>
          <w:rFonts w:hint="eastAsia"/>
        </w:rPr>
        <w:t>应编制并注册数据资源目录。</w:t>
      </w:r>
    </w:p>
    <w:p w14:paraId="52EAA627">
      <w:pPr>
        <w:pStyle w:val="168"/>
      </w:pPr>
      <w:r>
        <w:rPr>
          <w:rFonts w:hint="eastAsia"/>
        </w:rPr>
        <w:t>应依据检验检测机构数据资源的共享属性和共享需求，按照市场监管数据平台支持的数据共享方式接入平台。</w:t>
      </w:r>
    </w:p>
    <w:p w14:paraId="7E96B6BA">
      <w:pPr>
        <w:pStyle w:val="168"/>
      </w:pPr>
      <w:r>
        <w:rPr>
          <w:rFonts w:hint="eastAsia"/>
        </w:rPr>
        <w:t>应建立数据更新机制，及时维护和更新已共享的数据资源，并在数据内容发生重大变化时提前告知相关方。</w:t>
      </w:r>
    </w:p>
    <w:p w14:paraId="030D1CCF">
      <w:pPr>
        <w:pStyle w:val="168"/>
      </w:pPr>
      <w:r>
        <w:rPr>
          <w:rFonts w:hint="eastAsia"/>
        </w:rPr>
        <w:t>应配合数据需求方及市场监管数据平台管理方处理数据异议，对确属源数据问题的，应及时进行核实与修正。</w:t>
      </w:r>
    </w:p>
    <w:p w14:paraId="58938190">
      <w:pPr>
        <w:pStyle w:val="69"/>
        <w:spacing w:before="120" w:after="120"/>
      </w:pPr>
      <w:bookmarkStart w:id="106" w:name="_Toc222845350"/>
      <w:bookmarkStart w:id="107" w:name="_Toc220779225"/>
      <w:bookmarkStart w:id="108" w:name="_Toc243931636"/>
      <w:bookmarkStart w:id="109" w:name="OLE_LINK46"/>
      <w:r>
        <w:rPr>
          <w:rFonts w:hint="eastAsia"/>
        </w:rPr>
        <w:t>数据需求方角色</w:t>
      </w:r>
      <w:bookmarkEnd w:id="106"/>
      <w:bookmarkEnd w:id="107"/>
      <w:bookmarkEnd w:id="108"/>
      <w:bookmarkEnd w:id="109"/>
    </w:p>
    <w:p w14:paraId="37CA3AA1">
      <w:pPr>
        <w:pStyle w:val="168"/>
      </w:pPr>
      <w:r>
        <w:rPr>
          <w:rFonts w:hint="eastAsia"/>
        </w:rPr>
        <w:t>数据需求方应明确数据需求，通过市场监管数据平台提交数据共享申请，获取所需的数据资源。</w:t>
      </w:r>
    </w:p>
    <w:p w14:paraId="1BED9218">
      <w:pPr>
        <w:pStyle w:val="168"/>
      </w:pPr>
      <w:r>
        <w:rPr>
          <w:rFonts w:hint="eastAsia"/>
        </w:rPr>
        <w:t>应对获取的数据进行安全存储和使用，采取必要的访问控制和审计措施</w:t>
      </w:r>
      <w:r>
        <w:t>。</w:t>
      </w:r>
    </w:p>
    <w:p w14:paraId="191C0989">
      <w:pPr>
        <w:pStyle w:val="168"/>
      </w:pPr>
      <w:r>
        <w:rPr>
          <w:rFonts w:hint="eastAsia"/>
        </w:rPr>
        <w:t>应遵守数据授权使用协议，不得将获取的数据用于未经许可的用途，或擅自向第三方提供。</w:t>
      </w:r>
    </w:p>
    <w:p w14:paraId="0319715D">
      <w:pPr>
        <w:pStyle w:val="168"/>
      </w:pPr>
      <w:r>
        <w:rPr>
          <w:rFonts w:hint="eastAsia"/>
        </w:rPr>
        <w:t>在数据使用过程中发现数据质量、一致性等问题时，应及时通过平台渠道反馈数据异议。</w:t>
      </w:r>
    </w:p>
    <w:p w14:paraId="262C24DA">
      <w:pPr>
        <w:pStyle w:val="168"/>
      </w:pPr>
      <w:r>
        <w:rPr>
          <w:rFonts w:hint="eastAsia"/>
        </w:rPr>
        <w:t>应定期评估数据使用效果，并按要求向数据提供方或市场监管数据平台管理方反馈数据应用情况。</w:t>
      </w:r>
    </w:p>
    <w:p w14:paraId="540371BF">
      <w:pPr>
        <w:pStyle w:val="69"/>
        <w:spacing w:before="120" w:after="120"/>
      </w:pPr>
      <w:bookmarkStart w:id="110" w:name="OLE_LINK48"/>
      <w:bookmarkStart w:id="111" w:name="OLE_LINK47"/>
      <w:bookmarkStart w:id="112" w:name="_Toc222845351"/>
      <w:bookmarkStart w:id="113" w:name="_Toc220779226"/>
      <w:bookmarkStart w:id="114" w:name="_Toc243931637"/>
      <w:r>
        <w:rPr>
          <w:rFonts w:hint="eastAsia"/>
        </w:rPr>
        <w:t>市场监管数据平台</w:t>
      </w:r>
      <w:bookmarkEnd w:id="110"/>
      <w:bookmarkEnd w:id="111"/>
      <w:r>
        <w:rPr>
          <w:rFonts w:hint="eastAsia"/>
        </w:rPr>
        <w:t>角色</w:t>
      </w:r>
      <w:bookmarkEnd w:id="112"/>
      <w:bookmarkEnd w:id="113"/>
      <w:bookmarkEnd w:id="114"/>
    </w:p>
    <w:p w14:paraId="16EAA3A9">
      <w:pPr>
        <w:pStyle w:val="168"/>
      </w:pPr>
      <w:r>
        <w:rPr>
          <w:rFonts w:hint="eastAsia"/>
        </w:rPr>
        <w:t>市场监管数据平台管理方应基于市场监管数据平台提供数据资源编目、目录管理、接口注册审核、服务监控、安全审计等服务。</w:t>
      </w:r>
    </w:p>
    <w:p w14:paraId="095E9746">
      <w:pPr>
        <w:pStyle w:val="168"/>
      </w:pPr>
      <w:r>
        <w:rPr>
          <w:rFonts w:hint="eastAsia"/>
        </w:rPr>
        <w:t>应根据应用场景，采用不同的技术手段提供数据共享交换服务。</w:t>
      </w:r>
    </w:p>
    <w:p w14:paraId="0956DC54">
      <w:pPr>
        <w:pStyle w:val="108"/>
        <w:spacing w:before="240" w:after="240"/>
      </w:pPr>
      <w:bookmarkStart w:id="115" w:name="_Toc243931638"/>
      <w:bookmarkStart w:id="116" w:name="OLE_LINK40"/>
      <w:bookmarkStart w:id="117" w:name="_Toc15845"/>
      <w:r>
        <w:rPr>
          <w:rFonts w:hint="eastAsia"/>
        </w:rPr>
        <w:t>数据共享方式及要求</w:t>
      </w:r>
      <w:bookmarkEnd w:id="115"/>
      <w:bookmarkEnd w:id="116"/>
      <w:bookmarkEnd w:id="117"/>
    </w:p>
    <w:p w14:paraId="4D27A077">
      <w:pPr>
        <w:pStyle w:val="109"/>
        <w:spacing w:before="120" w:after="120"/>
      </w:pPr>
      <w:bookmarkStart w:id="118" w:name="_Toc243931639"/>
      <w:bookmarkStart w:id="119" w:name="_Toc31477"/>
      <w:bookmarkStart w:id="120" w:name="_Toc222845352"/>
      <w:bookmarkStart w:id="121" w:name="_Toc220779227"/>
      <w:r>
        <w:rPr>
          <w:rFonts w:hint="eastAsia"/>
        </w:rPr>
        <w:t>数据共享方式</w:t>
      </w:r>
      <w:bookmarkEnd w:id="118"/>
    </w:p>
    <w:p w14:paraId="382C07D4">
      <w:pPr>
        <w:pStyle w:val="234"/>
        <w:ind w:firstLine="420"/>
      </w:pPr>
      <w:bookmarkStart w:id="122" w:name="OLE_LINK7"/>
      <w:bookmarkStart w:id="123" w:name="OLE_LINK6"/>
      <w:r>
        <w:rPr>
          <w:rFonts w:hint="eastAsia"/>
        </w:rPr>
        <w:t>检验检测机构数据的共享交换应支持以下三种基本方式，数据提供方应根据数据特性、更新频率、检验检测业务场景等因素选择合适的方式：</w:t>
      </w:r>
    </w:p>
    <w:p w14:paraId="1A370D8B">
      <w:pPr>
        <w:pStyle w:val="136"/>
      </w:pPr>
      <w:r>
        <w:rPr>
          <w:rFonts w:hint="eastAsia"/>
        </w:rPr>
        <w:t>接口传输。</w:t>
      </w:r>
      <w:r>
        <w:rPr>
          <w:rFonts w:hint="eastAsia"/>
          <w:shd w:val="clear" w:color="auto" w:fill="FFFFFF"/>
        </w:rPr>
        <w:t>数据提供方根据检验检测机构监督管理业务需求，自行封装应用程序编程接口(API)服务，并注册到</w:t>
      </w:r>
      <w:r>
        <w:rPr>
          <w:rFonts w:hint="eastAsia"/>
        </w:rPr>
        <w:t>市场监管数据平台</w:t>
      </w:r>
      <w:r>
        <w:rPr>
          <w:rFonts w:hint="eastAsia"/>
          <w:shd w:val="clear" w:color="auto" w:fill="FFFFFF"/>
        </w:rPr>
        <w:t>。平台实现API注册、API发布、API订阅、API生命周期管理等功能，并管理注册的各类服务接口。数据需求方通过平台订阅所需的服务接口并获取接口文档，开发调用接口并获取数据。</w:t>
      </w:r>
    </w:p>
    <w:p w14:paraId="77729E8C">
      <w:pPr>
        <w:pStyle w:val="136"/>
      </w:pPr>
      <w:r>
        <w:rPr>
          <w:rFonts w:hint="eastAsia"/>
        </w:rPr>
        <w:t>库表交换。</w:t>
      </w:r>
      <w:r>
        <w:t>指在双方或多方数据库之间</w:t>
      </w:r>
      <w:r>
        <w:rPr>
          <w:rFonts w:hint="eastAsia"/>
        </w:rPr>
        <w:t>，</w:t>
      </w:r>
      <w:r>
        <w:t>通过直接或间接的方式对指定数据表或视图进行同步或共享。这种方式适用于</w:t>
      </w:r>
      <w:r>
        <w:rPr>
          <w:bCs/>
        </w:rPr>
        <w:t>数据结构稳定、需要大量数据深度融合或定期批量同步</w:t>
      </w:r>
      <w:r>
        <w:t>的场景，通常是后台系统间的大规模数据交换与整合</w:t>
      </w:r>
      <w:r>
        <w:rPr>
          <w:rFonts w:hint="eastAsia"/>
        </w:rPr>
        <w:t>。</w:t>
      </w:r>
    </w:p>
    <w:p w14:paraId="585E52E8">
      <w:pPr>
        <w:pStyle w:val="136"/>
      </w:pPr>
      <w:r>
        <w:rPr>
          <w:rFonts w:hint="eastAsia"/>
        </w:rPr>
        <w:t>文件交换。基于共享前置节点文件目录实现</w:t>
      </w:r>
      <w:r>
        <w:rPr>
          <w:rFonts w:hint="eastAsia"/>
          <w:shd w:val="clear" w:color="auto" w:fill="FFFFFF"/>
        </w:rPr>
        <w:t>检验检测机构</w:t>
      </w:r>
      <w:r>
        <w:rPr>
          <w:rFonts w:hint="eastAsia"/>
        </w:rPr>
        <w:t>数据共享交换，适用于非结构化数据或更新频率比较缓慢的结构化资源的交换。数据提供方向前置节点发布目录中推送需要共享交换的数据文件。平台实现数据提供方与数据需求方的前置节点之间的文件共享交换。数据需求方通过前置节点的文件目录获取所需要的数据文件。</w:t>
      </w:r>
    </w:p>
    <w:bookmarkEnd w:id="122"/>
    <w:bookmarkEnd w:id="123"/>
    <w:p w14:paraId="356936A3">
      <w:pPr>
        <w:pStyle w:val="109"/>
        <w:spacing w:before="120" w:after="120"/>
      </w:pPr>
      <w:bookmarkStart w:id="124" w:name="_Toc243931640"/>
      <w:r>
        <w:rPr>
          <w:rFonts w:hint="eastAsia"/>
        </w:rPr>
        <w:t>数据流程图</w:t>
      </w:r>
      <w:bookmarkEnd w:id="124"/>
    </w:p>
    <w:p w14:paraId="12253EB3">
      <w:pPr>
        <w:pStyle w:val="60"/>
        <w:ind w:firstLine="420"/>
      </w:pPr>
      <w:r>
        <w:rPr>
          <w:rFonts w:hint="eastAsia"/>
        </w:rPr>
        <w:t>数据流程图如图2所示。</w:t>
      </w:r>
    </w:p>
    <w:p w14:paraId="693A5476">
      <w:pPr>
        <w:pStyle w:val="60"/>
        <w:ind w:firstLine="0" w:firstLineChars="0"/>
        <w:jc w:val="center"/>
      </w:pPr>
      <w:bookmarkStart w:id="125" w:name="OLE_LINK51"/>
      <w:bookmarkStart w:id="126" w:name="OLE_LINK52"/>
      <w:r>
        <w:object>
          <v:shape id="_x0000_i1026" o:spt="75" type="#_x0000_t75" style="height:224.35pt;width:359.15pt;" o:ole="t" filled="f" o:preferrelative="t" stroked="f" coordsize="21600,21600">
            <v:path/>
            <v:fill on="f" focussize="0,0"/>
            <v:stroke on="f" joinstyle="miter"/>
            <v:imagedata r:id="rId16" o:title=""/>
            <o:lock v:ext="edit" aspectratio="t"/>
            <w10:wrap type="none"/>
            <w10:anchorlock/>
          </v:shape>
          <o:OLEObject Type="Embed" ProgID="Visio.Drawing.15" ShapeID="_x0000_i1026" DrawAspect="Content" ObjectID="_1468075726" r:id="rId15">
            <o:LockedField>false</o:LockedField>
          </o:OLEObject>
        </w:object>
      </w:r>
      <w:bookmarkEnd w:id="125"/>
      <w:bookmarkEnd w:id="126"/>
    </w:p>
    <w:p w14:paraId="25CCF9CD">
      <w:pPr>
        <w:pStyle w:val="118"/>
        <w:spacing w:before="120" w:after="120"/>
      </w:pPr>
      <w:r>
        <w:rPr>
          <w:rFonts w:hint="eastAsia"/>
        </w:rPr>
        <w:t>数据流程图</w:t>
      </w:r>
    </w:p>
    <w:bookmarkEnd w:id="119"/>
    <w:bookmarkEnd w:id="120"/>
    <w:bookmarkEnd w:id="121"/>
    <w:p w14:paraId="1ABF355E">
      <w:pPr>
        <w:pStyle w:val="109"/>
        <w:spacing w:before="120" w:after="120"/>
      </w:pPr>
      <w:bookmarkStart w:id="127" w:name="_Toc220779228"/>
      <w:bookmarkStart w:id="128" w:name="_Toc243931641"/>
      <w:bookmarkStart w:id="129" w:name="_Toc22862"/>
      <w:bookmarkStart w:id="130" w:name="_Toc222845353"/>
      <w:r>
        <w:rPr>
          <w:rFonts w:hint="eastAsia"/>
        </w:rPr>
        <w:t>数据格式要求</w:t>
      </w:r>
      <w:bookmarkEnd w:id="127"/>
      <w:bookmarkEnd w:id="128"/>
      <w:bookmarkEnd w:id="129"/>
      <w:bookmarkEnd w:id="130"/>
    </w:p>
    <w:p w14:paraId="4C89F180">
      <w:pPr>
        <w:pStyle w:val="169"/>
        <w:rPr>
          <w:rFonts w:ascii="Times New Roman"/>
        </w:rPr>
      </w:pPr>
      <w:bookmarkStart w:id="131" w:name="OLE_LINK10"/>
      <w:bookmarkStart w:id="132" w:name="OLE_LINK11"/>
      <w:bookmarkStart w:id="133" w:name="OLE_LINK12"/>
      <w:r>
        <w:rPr>
          <w:rFonts w:hint="eastAsia"/>
        </w:rPr>
        <w:t>结构化数据格式。应</w:t>
      </w:r>
      <w:r>
        <w:rPr>
          <w:rFonts w:ascii="Segoe UI" w:hAnsi="Segoe UI" w:cs="Segoe UI"/>
          <w:shd w:val="clear" w:color="auto" w:fill="FFFFFF"/>
        </w:rPr>
        <w:t>采用数据库表、</w:t>
      </w:r>
      <w:r>
        <w:rPr>
          <w:rFonts w:ascii="Times New Roman"/>
          <w:shd w:val="clear" w:color="auto" w:fill="FFFFFF"/>
        </w:rPr>
        <w:t>XML、JSON等规范格式，要求数据字段明确、类型统一，便于系统直接解析和处理。</w:t>
      </w:r>
    </w:p>
    <w:p w14:paraId="76F5AFC7">
      <w:pPr>
        <w:pStyle w:val="169"/>
        <w:rPr>
          <w:rFonts w:ascii="Times New Roman"/>
        </w:rPr>
      </w:pPr>
      <w:r>
        <w:rPr>
          <w:rFonts w:ascii="Times New Roman"/>
        </w:rPr>
        <w:t>非结构化数据格式。</w:t>
      </w:r>
      <w:r>
        <w:rPr>
          <w:rFonts w:ascii="Times New Roman"/>
          <w:shd w:val="clear" w:color="auto" w:fill="FFFFFF"/>
        </w:rPr>
        <w:t>包括文档、图片、音视频等文件应直接以其原生格式进行交换，</w:t>
      </w:r>
      <w:r>
        <w:rPr>
          <w:rFonts w:hint="eastAsia" w:ascii="Times New Roman"/>
          <w:shd w:val="clear" w:color="auto" w:fill="FFFFFF"/>
        </w:rPr>
        <w:t>应</w:t>
      </w:r>
      <w:r>
        <w:rPr>
          <w:rFonts w:ascii="Times New Roman"/>
          <w:shd w:val="clear" w:color="auto" w:fill="FFFFFF"/>
        </w:rPr>
        <w:t>统一存储格式并附带元数据描述，以支持内容检索与管理。</w:t>
      </w:r>
    </w:p>
    <w:bookmarkEnd w:id="131"/>
    <w:bookmarkEnd w:id="132"/>
    <w:bookmarkEnd w:id="133"/>
    <w:p w14:paraId="4D9A5D37">
      <w:pPr>
        <w:pStyle w:val="109"/>
        <w:spacing w:before="120" w:after="120"/>
      </w:pPr>
      <w:bookmarkStart w:id="134" w:name="_Toc222845354"/>
      <w:bookmarkStart w:id="135" w:name="_Toc243931642"/>
      <w:bookmarkStart w:id="136" w:name="_Toc921"/>
      <w:bookmarkStart w:id="137" w:name="_Toc220779229"/>
      <w:r>
        <w:rPr>
          <w:rFonts w:hint="eastAsia"/>
        </w:rPr>
        <w:t>数据共享要求</w:t>
      </w:r>
      <w:bookmarkEnd w:id="134"/>
      <w:bookmarkEnd w:id="135"/>
      <w:bookmarkEnd w:id="136"/>
      <w:bookmarkEnd w:id="137"/>
    </w:p>
    <w:p w14:paraId="052777C9">
      <w:pPr>
        <w:pStyle w:val="69"/>
        <w:spacing w:before="120" w:after="120"/>
      </w:pPr>
      <w:bookmarkStart w:id="138" w:name="_Toc220779230"/>
      <w:bookmarkStart w:id="139" w:name="_Toc222845355"/>
      <w:bookmarkStart w:id="140" w:name="_Toc243931643"/>
      <w:r>
        <w:rPr>
          <w:rFonts w:hint="eastAsia"/>
        </w:rPr>
        <w:t>数据共享</w:t>
      </w:r>
      <w:r>
        <w:t>频率</w:t>
      </w:r>
      <w:bookmarkEnd w:id="138"/>
      <w:bookmarkEnd w:id="139"/>
      <w:bookmarkEnd w:id="140"/>
    </w:p>
    <w:p w14:paraId="39E773D8">
      <w:pPr>
        <w:pStyle w:val="60"/>
        <w:ind w:firstLine="420"/>
      </w:pPr>
      <w:r>
        <w:rPr>
          <w:rFonts w:hint="eastAsia"/>
        </w:rPr>
        <w:t>市场监管数据平台应按约定频率进行数据交换，数据交换频率应具备分钟级交换的能力。数据应按照业务需求及时完成数据交换。</w:t>
      </w:r>
    </w:p>
    <w:p w14:paraId="5BA389C3">
      <w:pPr>
        <w:pStyle w:val="69"/>
        <w:spacing w:before="120" w:after="120"/>
      </w:pPr>
      <w:bookmarkStart w:id="141" w:name="_Toc222845356"/>
      <w:bookmarkStart w:id="142" w:name="_Toc243931644"/>
      <w:bookmarkStart w:id="143" w:name="_Toc220779231"/>
      <w:r>
        <w:t>数据更新</w:t>
      </w:r>
      <w:bookmarkEnd w:id="141"/>
      <w:bookmarkEnd w:id="142"/>
      <w:bookmarkEnd w:id="143"/>
    </w:p>
    <w:p w14:paraId="509AEE5B">
      <w:pPr>
        <w:pStyle w:val="60"/>
        <w:ind w:firstLine="420"/>
      </w:pPr>
      <w:r>
        <w:rPr>
          <w:rFonts w:hint="eastAsia"/>
        </w:rPr>
        <w:t>数据更新要求主要包括：</w:t>
      </w:r>
      <w:r>
        <w:t xml:space="preserve"> </w:t>
      </w:r>
    </w:p>
    <w:p w14:paraId="42173D43">
      <w:pPr>
        <w:pStyle w:val="136"/>
      </w:pPr>
      <w:r>
        <w:rPr>
          <w:rFonts w:hint="eastAsia"/>
        </w:rPr>
        <w:t>数据提供方应建立</w:t>
      </w:r>
      <w:r>
        <w:rPr>
          <w:rFonts w:hint="eastAsia"/>
          <w:shd w:val="clear" w:color="auto" w:fill="FFFFFF"/>
        </w:rPr>
        <w:t>检验检测机构</w:t>
      </w:r>
      <w:r>
        <w:rPr>
          <w:rFonts w:hint="eastAsia"/>
        </w:rPr>
        <w:t>数据更新机制，根据数据资源的变化，结合数据需求方的实际需求，动态更新数据资源；</w:t>
      </w:r>
    </w:p>
    <w:p w14:paraId="04824BBA">
      <w:pPr>
        <w:pStyle w:val="136"/>
      </w:pPr>
      <w:r>
        <w:rPr>
          <w:rFonts w:hint="eastAsia"/>
        </w:rPr>
        <w:t>数据资源发生变化前，数据提供方应及时告知市场监管数据平台及数据需求方，并动态更新数据目录信息；</w:t>
      </w:r>
    </w:p>
    <w:p w14:paraId="39521105">
      <w:pPr>
        <w:pStyle w:val="136"/>
      </w:pPr>
      <w:r>
        <w:rPr>
          <w:rFonts w:hint="eastAsia"/>
        </w:rPr>
        <w:t>数据提供方、数据需求方应建立</w:t>
      </w:r>
      <w:r>
        <w:rPr>
          <w:rFonts w:hint="eastAsia"/>
          <w:shd w:val="clear" w:color="auto" w:fill="FFFFFF"/>
        </w:rPr>
        <w:t>检验检测机构</w:t>
      </w:r>
      <w:r>
        <w:rPr>
          <w:rFonts w:hint="eastAsia"/>
        </w:rPr>
        <w:t>数据更新的识别机制，及时比对并更新数据资源,确保数据的有效性；</w:t>
      </w:r>
    </w:p>
    <w:p w14:paraId="5D9BDAB1">
      <w:pPr>
        <w:pStyle w:val="136"/>
      </w:pPr>
      <w:r>
        <w:rPr>
          <w:rFonts w:hint="eastAsia"/>
        </w:rPr>
        <w:t>当一次性交换数据量过大时，数据提供方应提前告知市场监管数据平台，做好数据交换保障。</w:t>
      </w:r>
    </w:p>
    <w:p w14:paraId="0B10BFF2">
      <w:pPr>
        <w:pStyle w:val="69"/>
        <w:spacing w:before="120" w:after="120"/>
      </w:pPr>
      <w:bookmarkStart w:id="144" w:name="_Toc243931645"/>
      <w:bookmarkStart w:id="145" w:name="_Toc220779233"/>
      <w:bookmarkStart w:id="146" w:name="_Toc222845357"/>
      <w:r>
        <w:t>数据可追溯</w:t>
      </w:r>
      <w:bookmarkEnd w:id="144"/>
      <w:bookmarkEnd w:id="145"/>
      <w:bookmarkEnd w:id="146"/>
    </w:p>
    <w:p w14:paraId="3F6F77A9">
      <w:pPr>
        <w:pStyle w:val="60"/>
        <w:ind w:firstLine="420"/>
      </w:pPr>
      <w:r>
        <w:rPr>
          <w:rFonts w:hint="eastAsia"/>
        </w:rPr>
        <w:t>数据交换过程应建立完善的数据跟踪与记录机制，对检验检测机构数据共享交换全流程进行详细记录，确保数据交换的来源、流转路径、处理环节及去向可追溯，为各级市场监管部门及相关单位开展数据共享交换、监督核查工作提供支撑。</w:t>
      </w:r>
    </w:p>
    <w:p w14:paraId="13C7F617">
      <w:pPr>
        <w:pStyle w:val="108"/>
        <w:spacing w:before="240" w:after="240"/>
      </w:pPr>
      <w:bookmarkStart w:id="147" w:name="_Toc243931646"/>
      <w:bookmarkStart w:id="148" w:name="_Toc25318"/>
      <w:bookmarkStart w:id="149" w:name="_Toc220779234"/>
      <w:bookmarkStart w:id="150" w:name="_Toc222845358"/>
      <w:r>
        <w:rPr>
          <w:rFonts w:hint="eastAsia"/>
        </w:rPr>
        <w:t>数据共享流程</w:t>
      </w:r>
      <w:bookmarkEnd w:id="147"/>
      <w:bookmarkEnd w:id="148"/>
      <w:bookmarkEnd w:id="149"/>
      <w:bookmarkEnd w:id="150"/>
    </w:p>
    <w:p w14:paraId="7FC8782F">
      <w:pPr>
        <w:pStyle w:val="109"/>
        <w:spacing w:before="120" w:after="120"/>
      </w:pPr>
      <w:bookmarkStart w:id="151" w:name="_Toc222845359"/>
      <w:bookmarkStart w:id="152" w:name="_Toc243931647"/>
      <w:bookmarkStart w:id="153" w:name="_Toc220779235"/>
      <w:r>
        <w:rPr>
          <w:rFonts w:hint="eastAsia"/>
        </w:rPr>
        <w:t>业务流程图描述规则</w:t>
      </w:r>
      <w:bookmarkEnd w:id="151"/>
      <w:bookmarkEnd w:id="152"/>
    </w:p>
    <w:p w14:paraId="5CF110C4">
      <w:pPr>
        <w:pStyle w:val="60"/>
        <w:ind w:firstLine="420"/>
      </w:pPr>
      <w:r>
        <w:rPr>
          <w:rFonts w:hint="eastAsia"/>
        </w:rPr>
        <w:t>流程图描述规则见附录A。</w:t>
      </w:r>
    </w:p>
    <w:p w14:paraId="1F64095F">
      <w:pPr>
        <w:pStyle w:val="109"/>
        <w:spacing w:before="120" w:after="120"/>
      </w:pPr>
      <w:bookmarkStart w:id="154" w:name="_Toc222845364"/>
      <w:bookmarkStart w:id="155" w:name="_Toc243931648"/>
      <w:r>
        <w:rPr>
          <w:rFonts w:hint="eastAsia"/>
        </w:rPr>
        <w:t>业务流程图</w:t>
      </w:r>
      <w:bookmarkEnd w:id="154"/>
      <w:bookmarkEnd w:id="155"/>
    </w:p>
    <w:bookmarkEnd w:id="153"/>
    <w:p w14:paraId="0116FDBC">
      <w:pPr>
        <w:pStyle w:val="60"/>
        <w:ind w:firstLine="420"/>
      </w:pPr>
      <w:r>
        <w:rPr>
          <w:rFonts w:hint="eastAsia"/>
        </w:rPr>
        <w:t>业务流程图如图</w:t>
      </w:r>
      <w:r>
        <w:t>3</w:t>
      </w:r>
      <w:r>
        <w:rPr>
          <w:rFonts w:hint="eastAsia"/>
        </w:rPr>
        <w:t>所示。</w:t>
      </w:r>
    </w:p>
    <w:p w14:paraId="17DA473B">
      <w:pPr>
        <w:pStyle w:val="118"/>
        <w:numPr>
          <w:ilvl w:val="0"/>
          <w:numId w:val="0"/>
        </w:numPr>
        <w:spacing w:before="0" w:beforeLines="0" w:after="0" w:afterLines="0"/>
      </w:pPr>
      <w:r>
        <w:object>
          <v:shape id="_x0000_i1027" o:spt="75" type="#_x0000_t75" style="height:358.35pt;width:414.4pt;" o:ole="t" filled="f" o:preferrelative="t" stroked="f" coordsize="21600,21600">
            <v:path/>
            <v:fill on="f" focussize="0,0"/>
            <v:stroke on="f" joinstyle="miter"/>
            <v:imagedata r:id="rId18" o:title=""/>
            <o:lock v:ext="edit" aspectratio="t"/>
            <w10:wrap type="none"/>
            <w10:anchorlock/>
          </v:shape>
          <o:OLEObject Type="Embed" ProgID="Visio.Drawing.15" ShapeID="_x0000_i1027" DrawAspect="Content" ObjectID="_1468075727" r:id="rId17">
            <o:LockedField>false</o:LockedField>
          </o:OLEObject>
        </w:object>
      </w:r>
    </w:p>
    <w:p w14:paraId="2C2E45F0">
      <w:pPr>
        <w:pStyle w:val="118"/>
        <w:spacing w:before="120" w:after="120"/>
      </w:pPr>
      <w:bookmarkStart w:id="156" w:name="OLE_LINK49"/>
      <w:bookmarkStart w:id="157" w:name="OLE_LINK50"/>
      <w:r>
        <w:rPr>
          <w:rFonts w:hint="eastAsia"/>
        </w:rPr>
        <w:t>业务流程图</w:t>
      </w:r>
      <w:bookmarkEnd w:id="156"/>
      <w:bookmarkEnd w:id="157"/>
    </w:p>
    <w:p w14:paraId="4D19AB62">
      <w:pPr>
        <w:pStyle w:val="109"/>
        <w:spacing w:before="120" w:after="120"/>
      </w:pPr>
      <w:bookmarkStart w:id="158" w:name="_Toc243931649"/>
      <w:bookmarkStart w:id="159" w:name="_Toc222845365"/>
      <w:bookmarkStart w:id="160" w:name="_Toc220779236"/>
      <w:r>
        <w:rPr>
          <w:rFonts w:hint="eastAsia"/>
        </w:rPr>
        <w:t>业务</w:t>
      </w:r>
      <w:r>
        <w:t>流程图描述</w:t>
      </w:r>
      <w:bookmarkEnd w:id="158"/>
      <w:bookmarkEnd w:id="159"/>
    </w:p>
    <w:p w14:paraId="141DB253">
      <w:pPr>
        <w:pStyle w:val="60"/>
        <w:ind w:firstLine="420"/>
      </w:pPr>
      <w:bookmarkStart w:id="161" w:name="OLE_LINK16"/>
      <w:bookmarkStart w:id="162" w:name="OLE_LINK17"/>
      <w:r>
        <w:rPr>
          <w:rFonts w:hint="eastAsia"/>
        </w:rPr>
        <w:t>业务流程图描述见表</w:t>
      </w:r>
      <w:r>
        <w:t>1</w:t>
      </w:r>
      <w:r>
        <w:rPr>
          <w:rFonts w:hint="eastAsia"/>
        </w:rPr>
        <w:t>。</w:t>
      </w:r>
    </w:p>
    <w:p w14:paraId="0E2FEBE9">
      <w:pPr>
        <w:pStyle w:val="116"/>
        <w:spacing w:before="120" w:after="120"/>
      </w:pPr>
      <w:r>
        <w:rPr>
          <w:rFonts w:hint="eastAsia"/>
        </w:rPr>
        <w:t>业务流程图描述表</w:t>
      </w:r>
    </w:p>
    <w:tbl>
      <w:tblPr>
        <w:tblStyle w:val="30"/>
        <w:tblW w:w="9464"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985"/>
        <w:gridCol w:w="1984"/>
        <w:gridCol w:w="5495"/>
      </w:tblGrid>
      <w:tr w14:paraId="20EB6CC3">
        <w:trPr>
          <w:trHeight w:val="357" w:hRule="atLeast"/>
        </w:trPr>
        <w:tc>
          <w:tcPr>
            <w:tcW w:w="1985" w:type="dxa"/>
            <w:vAlign w:val="center"/>
          </w:tcPr>
          <w:p w14:paraId="20BA8731">
            <w:pPr>
              <w:pStyle w:val="60"/>
              <w:ind w:firstLine="0" w:firstLineChars="0"/>
              <w:jc w:val="center"/>
            </w:pPr>
            <w:r>
              <w:rPr>
                <w:rFonts w:hint="eastAsia"/>
              </w:rPr>
              <w:t>业务环节名称</w:t>
            </w:r>
          </w:p>
        </w:tc>
        <w:tc>
          <w:tcPr>
            <w:tcW w:w="1984" w:type="dxa"/>
            <w:vAlign w:val="center"/>
          </w:tcPr>
          <w:p w14:paraId="50BDB811">
            <w:pPr>
              <w:pStyle w:val="60"/>
              <w:ind w:firstLine="0" w:firstLineChars="0"/>
              <w:jc w:val="center"/>
            </w:pPr>
            <w:r>
              <w:rPr>
                <w:rFonts w:hint="eastAsia"/>
              </w:rPr>
              <w:t>角色</w:t>
            </w:r>
          </w:p>
        </w:tc>
        <w:tc>
          <w:tcPr>
            <w:tcW w:w="5495" w:type="dxa"/>
            <w:vAlign w:val="center"/>
          </w:tcPr>
          <w:p w14:paraId="336E72E3">
            <w:pPr>
              <w:pStyle w:val="60"/>
              <w:ind w:firstLine="0" w:firstLineChars="0"/>
              <w:jc w:val="center"/>
            </w:pPr>
            <w:r>
              <w:rPr>
                <w:rFonts w:hint="eastAsia"/>
              </w:rPr>
              <w:t>说明</w:t>
            </w:r>
          </w:p>
        </w:tc>
      </w:tr>
      <w:tr w14:paraId="6E9FDD4E">
        <w:tc>
          <w:tcPr>
            <w:tcW w:w="1985" w:type="dxa"/>
            <w:vAlign w:val="center"/>
          </w:tcPr>
          <w:p w14:paraId="7702E716">
            <w:pPr>
              <w:pStyle w:val="60"/>
              <w:ind w:firstLine="0" w:firstLineChars="0"/>
            </w:pPr>
            <w:r>
              <w:rPr>
                <w:rFonts w:hint="eastAsia"/>
              </w:rPr>
              <w:t>制定资源清单</w:t>
            </w:r>
          </w:p>
        </w:tc>
        <w:tc>
          <w:tcPr>
            <w:tcW w:w="1984" w:type="dxa"/>
            <w:vAlign w:val="center"/>
          </w:tcPr>
          <w:p w14:paraId="70B343AD">
            <w:pPr>
              <w:pStyle w:val="60"/>
              <w:ind w:firstLine="0" w:firstLineChars="0"/>
            </w:pPr>
            <w:r>
              <w:rPr>
                <w:rFonts w:hint="eastAsia"/>
              </w:rPr>
              <w:t>数据提供方</w:t>
            </w:r>
          </w:p>
        </w:tc>
        <w:tc>
          <w:tcPr>
            <w:tcW w:w="5495" w:type="dxa"/>
            <w:vAlign w:val="center"/>
          </w:tcPr>
          <w:p w14:paraId="0C85C379">
            <w:pPr>
              <w:pStyle w:val="60"/>
              <w:ind w:firstLine="0" w:firstLineChars="0"/>
              <w:rPr>
                <w:rFonts w:hAnsi="宋体"/>
                <w:szCs w:val="21"/>
              </w:rPr>
            </w:pPr>
            <w:r>
              <w:rPr>
                <w:rFonts w:hAnsi="宋体"/>
                <w:szCs w:val="21"/>
              </w:rPr>
              <w:t>整理可交换的数据资源</w:t>
            </w:r>
            <w:r>
              <w:rPr>
                <w:rFonts w:hint="eastAsia" w:hAnsi="宋体"/>
                <w:szCs w:val="21"/>
              </w:rPr>
              <w:t>，</w:t>
            </w:r>
            <w:r>
              <w:rPr>
                <w:rFonts w:hAnsi="宋体"/>
                <w:szCs w:val="21"/>
              </w:rPr>
              <w:t>完成</w:t>
            </w:r>
            <w:r>
              <w:rPr>
                <w:rFonts w:hint="eastAsia" w:hAnsi="宋体"/>
                <w:szCs w:val="21"/>
              </w:rPr>
              <w:t>检验检测机构</w:t>
            </w:r>
            <w:r>
              <w:rPr>
                <w:rFonts w:hAnsi="宋体"/>
                <w:szCs w:val="21"/>
              </w:rPr>
              <w:t>数据资源的</w:t>
            </w:r>
            <w:r>
              <w:rPr>
                <w:rFonts w:hint="eastAsia" w:hAnsi="宋体"/>
                <w:szCs w:val="21"/>
              </w:rPr>
              <w:t>制定清单</w:t>
            </w:r>
            <w:r>
              <w:rPr>
                <w:rFonts w:hAnsi="宋体"/>
                <w:szCs w:val="21"/>
              </w:rPr>
              <w:t>、供需对接等准备工作</w:t>
            </w:r>
          </w:p>
        </w:tc>
      </w:tr>
      <w:tr w14:paraId="4209FFC0">
        <w:tc>
          <w:tcPr>
            <w:tcW w:w="1985" w:type="dxa"/>
            <w:vAlign w:val="center"/>
          </w:tcPr>
          <w:p w14:paraId="5760BA32">
            <w:pPr>
              <w:pStyle w:val="60"/>
              <w:ind w:firstLine="0" w:firstLineChars="0"/>
            </w:pPr>
            <w:r>
              <w:rPr>
                <w:rFonts w:hint="eastAsia"/>
              </w:rPr>
              <w:t>发布清单</w:t>
            </w:r>
          </w:p>
        </w:tc>
        <w:tc>
          <w:tcPr>
            <w:tcW w:w="1984" w:type="dxa"/>
            <w:vAlign w:val="center"/>
          </w:tcPr>
          <w:p w14:paraId="2067F680">
            <w:pPr>
              <w:pStyle w:val="60"/>
              <w:ind w:firstLine="0" w:firstLineChars="0"/>
            </w:pPr>
            <w:r>
              <w:rPr>
                <w:rFonts w:hint="eastAsia"/>
              </w:rPr>
              <w:t>市场监管数据平台</w:t>
            </w:r>
          </w:p>
        </w:tc>
        <w:tc>
          <w:tcPr>
            <w:tcW w:w="5495" w:type="dxa"/>
            <w:vAlign w:val="center"/>
          </w:tcPr>
          <w:p w14:paraId="7A70950E">
            <w:pPr>
              <w:pStyle w:val="60"/>
              <w:ind w:firstLine="0" w:firstLineChars="0"/>
            </w:pPr>
            <w:r>
              <w:rPr>
                <w:rFonts w:hint="eastAsia"/>
              </w:rPr>
              <w:t>发布能共享的检验检测数据清单</w:t>
            </w:r>
          </w:p>
        </w:tc>
      </w:tr>
      <w:tr w14:paraId="5D9DDC37">
        <w:tc>
          <w:tcPr>
            <w:tcW w:w="1985" w:type="dxa"/>
            <w:vAlign w:val="center"/>
          </w:tcPr>
          <w:p w14:paraId="389886AB">
            <w:pPr>
              <w:pStyle w:val="60"/>
              <w:ind w:firstLine="0" w:firstLineChars="0"/>
            </w:pPr>
            <w:r>
              <w:rPr>
                <w:rFonts w:hint="eastAsia"/>
              </w:rPr>
              <w:t>获取清单</w:t>
            </w:r>
          </w:p>
        </w:tc>
        <w:tc>
          <w:tcPr>
            <w:tcW w:w="1984" w:type="dxa"/>
            <w:vAlign w:val="center"/>
          </w:tcPr>
          <w:p w14:paraId="0B7F3041">
            <w:pPr>
              <w:pStyle w:val="60"/>
              <w:ind w:firstLine="0" w:firstLineChars="0"/>
            </w:pPr>
            <w:r>
              <w:rPr>
                <w:rFonts w:hint="eastAsia"/>
              </w:rPr>
              <w:t>数据需求方</w:t>
            </w:r>
          </w:p>
        </w:tc>
        <w:tc>
          <w:tcPr>
            <w:tcW w:w="5495" w:type="dxa"/>
            <w:vAlign w:val="center"/>
          </w:tcPr>
          <w:p w14:paraId="6EA89066">
            <w:pPr>
              <w:pStyle w:val="60"/>
              <w:ind w:firstLine="0" w:firstLineChars="0"/>
            </w:pPr>
            <w:r>
              <w:rPr>
                <w:rFonts w:hint="eastAsia"/>
              </w:rPr>
              <w:t>获取能共享的检验检测数据清单</w:t>
            </w:r>
          </w:p>
        </w:tc>
      </w:tr>
      <w:tr w14:paraId="2BC8776C">
        <w:tc>
          <w:tcPr>
            <w:tcW w:w="1985" w:type="dxa"/>
            <w:vAlign w:val="center"/>
          </w:tcPr>
          <w:p w14:paraId="529CABDC">
            <w:pPr>
              <w:pStyle w:val="60"/>
              <w:ind w:firstLine="0" w:firstLineChars="0"/>
            </w:pPr>
            <w:r>
              <w:rPr>
                <w:rFonts w:hint="eastAsia"/>
              </w:rPr>
              <w:t>依据清单提出申请</w:t>
            </w:r>
          </w:p>
        </w:tc>
        <w:tc>
          <w:tcPr>
            <w:tcW w:w="1984" w:type="dxa"/>
            <w:vAlign w:val="center"/>
          </w:tcPr>
          <w:p w14:paraId="51334E9B">
            <w:pPr>
              <w:pStyle w:val="60"/>
              <w:ind w:firstLine="0" w:firstLineChars="0"/>
            </w:pPr>
            <w:r>
              <w:rPr>
                <w:rFonts w:hint="eastAsia"/>
              </w:rPr>
              <w:t>数据需求方</w:t>
            </w:r>
          </w:p>
        </w:tc>
        <w:tc>
          <w:tcPr>
            <w:tcW w:w="5495" w:type="dxa"/>
            <w:vAlign w:val="center"/>
          </w:tcPr>
          <w:p w14:paraId="352D7C9E">
            <w:pPr>
              <w:pStyle w:val="60"/>
              <w:ind w:firstLine="0" w:firstLineChars="0"/>
            </w:pPr>
            <w:r>
              <w:rPr>
                <w:rFonts w:hint="eastAsia"/>
              </w:rPr>
              <w:t>根据业务需求、依据清单内容提出检验检测机构数据资源申请。说明数据需求方基本信息、申请理由、申请的数据范围、预期使用方式、使用场景、数据用途、使用期限、安全保障措施等，并提交至市场监管数据平台</w:t>
            </w:r>
          </w:p>
        </w:tc>
      </w:tr>
      <w:tr w14:paraId="2E98A471">
        <w:trPr>
          <w:trHeight w:val="411" w:hRule="atLeast"/>
        </w:trPr>
        <w:tc>
          <w:tcPr>
            <w:tcW w:w="1985" w:type="dxa"/>
            <w:vAlign w:val="center"/>
          </w:tcPr>
          <w:p w14:paraId="1F13491C">
            <w:pPr>
              <w:pStyle w:val="60"/>
              <w:ind w:firstLine="0" w:firstLineChars="0"/>
            </w:pPr>
            <w:r>
              <w:rPr>
                <w:rFonts w:hint="eastAsia"/>
              </w:rPr>
              <w:t>审核需求是否通过</w:t>
            </w:r>
          </w:p>
        </w:tc>
        <w:tc>
          <w:tcPr>
            <w:tcW w:w="1984" w:type="dxa"/>
            <w:vAlign w:val="center"/>
          </w:tcPr>
          <w:p w14:paraId="464E6689">
            <w:pPr>
              <w:pStyle w:val="60"/>
              <w:ind w:firstLine="0" w:firstLineChars="0"/>
            </w:pPr>
            <w:r>
              <w:rPr>
                <w:rFonts w:hint="eastAsia"/>
              </w:rPr>
              <w:t>数据提供方</w:t>
            </w:r>
          </w:p>
        </w:tc>
        <w:tc>
          <w:tcPr>
            <w:tcW w:w="5495" w:type="dxa"/>
            <w:vAlign w:val="center"/>
          </w:tcPr>
          <w:p w14:paraId="02FA0189">
            <w:pPr>
              <w:pStyle w:val="60"/>
              <w:ind w:firstLine="0" w:firstLineChars="0"/>
            </w:pPr>
            <w:r>
              <w:rPr>
                <w:rFonts w:hint="eastAsia"/>
              </w:rPr>
              <w:t>审核申请的检验检测机构数据是否可共享。审核通过则进入下一环节；审核不通过，向数据需求方反馈不予共享原因，流程终止。</w:t>
            </w:r>
          </w:p>
        </w:tc>
      </w:tr>
      <w:tr w14:paraId="51B80C8E">
        <w:tc>
          <w:tcPr>
            <w:tcW w:w="1985" w:type="dxa"/>
            <w:vAlign w:val="center"/>
          </w:tcPr>
          <w:p w14:paraId="66556B05">
            <w:pPr>
              <w:pStyle w:val="60"/>
              <w:ind w:firstLine="0" w:firstLineChars="0"/>
            </w:pPr>
            <w:r>
              <w:rPr>
                <w:rFonts w:hint="eastAsia"/>
              </w:rPr>
              <w:t>按照审核结果提供数据</w:t>
            </w:r>
          </w:p>
        </w:tc>
        <w:tc>
          <w:tcPr>
            <w:tcW w:w="1984" w:type="dxa"/>
            <w:vAlign w:val="center"/>
          </w:tcPr>
          <w:p w14:paraId="0547EF51">
            <w:pPr>
              <w:pStyle w:val="60"/>
              <w:ind w:firstLine="0" w:firstLineChars="0"/>
            </w:pPr>
            <w:r>
              <w:rPr>
                <w:rFonts w:hint="eastAsia"/>
              </w:rPr>
              <w:t>市场监管数据平台</w:t>
            </w:r>
          </w:p>
        </w:tc>
        <w:tc>
          <w:tcPr>
            <w:tcW w:w="5495" w:type="dxa"/>
            <w:vAlign w:val="center"/>
          </w:tcPr>
          <w:p w14:paraId="1DC144FB">
            <w:pPr>
              <w:pStyle w:val="60"/>
              <w:ind w:firstLine="0" w:firstLineChars="0"/>
            </w:pPr>
            <w:r>
              <w:t>依据审核结论，向数据需求方开放授权的数据资源。当主体为</w:t>
            </w:r>
            <w:r>
              <w:rPr>
                <w:bCs/>
              </w:rPr>
              <w:t>检验检测机构直接向市场监管部门报送数据</w:t>
            </w:r>
            <w:r>
              <w:t>场景，可省略申请</w:t>
            </w:r>
            <w:r>
              <w:noBreakHyphen/>
            </w:r>
            <w:r>
              <w:t>审核环节，按约定直接开展数据交换。</w:t>
            </w:r>
          </w:p>
        </w:tc>
      </w:tr>
      <w:tr w14:paraId="16AA0EEC">
        <w:tc>
          <w:tcPr>
            <w:tcW w:w="1985" w:type="dxa"/>
            <w:vAlign w:val="center"/>
          </w:tcPr>
          <w:p w14:paraId="477B913B">
            <w:pPr>
              <w:pStyle w:val="60"/>
              <w:ind w:firstLine="0" w:firstLineChars="0"/>
            </w:pPr>
            <w:r>
              <w:rPr>
                <w:rFonts w:hint="eastAsia"/>
              </w:rPr>
              <w:t>获取数据资源</w:t>
            </w:r>
          </w:p>
        </w:tc>
        <w:tc>
          <w:tcPr>
            <w:tcW w:w="1984" w:type="dxa"/>
            <w:vAlign w:val="center"/>
          </w:tcPr>
          <w:p w14:paraId="23CB479D">
            <w:pPr>
              <w:pStyle w:val="60"/>
              <w:ind w:firstLine="0" w:firstLineChars="0"/>
            </w:pPr>
            <w:r>
              <w:rPr>
                <w:rFonts w:hint="eastAsia"/>
              </w:rPr>
              <w:t>数据需求方</w:t>
            </w:r>
          </w:p>
        </w:tc>
        <w:tc>
          <w:tcPr>
            <w:tcW w:w="5495" w:type="dxa"/>
            <w:vAlign w:val="center"/>
          </w:tcPr>
          <w:p w14:paraId="58EB85DA">
            <w:pPr>
              <w:pStyle w:val="60"/>
              <w:ind w:firstLine="0" w:firstLineChars="0"/>
            </w:pPr>
            <w:r>
              <w:rPr>
                <w:rFonts w:hint="eastAsia"/>
              </w:rPr>
              <w:t>按照数据共享方式获取数据资源</w:t>
            </w:r>
          </w:p>
        </w:tc>
      </w:tr>
    </w:tbl>
    <w:p w14:paraId="6E82C45E">
      <w:pPr>
        <w:pStyle w:val="116"/>
        <w:numPr>
          <w:ilvl w:val="0"/>
          <w:numId w:val="0"/>
        </w:numPr>
        <w:spacing w:before="120" w:after="120"/>
      </w:pPr>
      <w:r>
        <w:rPr>
          <w:rFonts w:hint="eastAsia"/>
        </w:rPr>
        <w:t>表</w:t>
      </w:r>
      <w:r>
        <w:t xml:space="preserve">1 </w:t>
      </w:r>
      <w:r>
        <w:rPr>
          <w:rFonts w:hint="eastAsia"/>
        </w:rPr>
        <w:t>业务流程图描述表</w:t>
      </w:r>
      <w:r>
        <w:rPr>
          <w:rFonts w:hint="eastAsia" w:ascii="宋体" w:hAnsi="宋体" w:eastAsia="宋体"/>
        </w:rPr>
        <w:t>（续）</w:t>
      </w:r>
    </w:p>
    <w:tbl>
      <w:tblPr>
        <w:tblStyle w:val="30"/>
        <w:tblW w:w="9464"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985"/>
        <w:gridCol w:w="1984"/>
        <w:gridCol w:w="5495"/>
      </w:tblGrid>
      <w:tr w14:paraId="0E185244">
        <w:tc>
          <w:tcPr>
            <w:tcW w:w="1985" w:type="dxa"/>
            <w:vAlign w:val="center"/>
          </w:tcPr>
          <w:p w14:paraId="276FF5F1">
            <w:pPr>
              <w:pStyle w:val="60"/>
              <w:ind w:firstLine="0" w:firstLineChars="0"/>
            </w:pPr>
            <w:r>
              <w:rPr>
                <w:rFonts w:hint="eastAsia"/>
              </w:rPr>
              <w:t>是否异议数据</w:t>
            </w:r>
          </w:p>
        </w:tc>
        <w:tc>
          <w:tcPr>
            <w:tcW w:w="1984" w:type="dxa"/>
            <w:vAlign w:val="center"/>
          </w:tcPr>
          <w:p w14:paraId="3835B496">
            <w:pPr>
              <w:pStyle w:val="60"/>
              <w:ind w:firstLine="0" w:firstLineChars="0"/>
            </w:pPr>
            <w:r>
              <w:rPr>
                <w:rFonts w:hint="eastAsia"/>
              </w:rPr>
              <w:t>数据需求方</w:t>
            </w:r>
          </w:p>
        </w:tc>
        <w:tc>
          <w:tcPr>
            <w:tcW w:w="5495" w:type="dxa"/>
            <w:vAlign w:val="center"/>
          </w:tcPr>
          <w:p w14:paraId="04A7B070">
            <w:pPr>
              <w:pStyle w:val="60"/>
              <w:ind w:firstLine="0" w:firstLineChars="0"/>
            </w:pPr>
            <w:r>
              <w:rPr>
                <w:rFonts w:hint="eastAsia"/>
              </w:rPr>
              <w:t>判断获取的数据是否是异议数据</w:t>
            </w:r>
          </w:p>
        </w:tc>
      </w:tr>
      <w:tr w14:paraId="035A9D9C">
        <w:tc>
          <w:tcPr>
            <w:tcW w:w="1985" w:type="dxa"/>
            <w:vAlign w:val="center"/>
          </w:tcPr>
          <w:p w14:paraId="3A695708">
            <w:pPr>
              <w:pStyle w:val="60"/>
              <w:ind w:firstLine="0" w:firstLineChars="0"/>
            </w:pPr>
            <w:r>
              <w:rPr>
                <w:rFonts w:hint="eastAsia"/>
              </w:rPr>
              <w:t>提出异议数据</w:t>
            </w:r>
          </w:p>
        </w:tc>
        <w:tc>
          <w:tcPr>
            <w:tcW w:w="1984" w:type="dxa"/>
            <w:vAlign w:val="center"/>
          </w:tcPr>
          <w:p w14:paraId="0A826EF8">
            <w:pPr>
              <w:pStyle w:val="60"/>
              <w:ind w:firstLine="0" w:firstLineChars="0"/>
            </w:pPr>
            <w:r>
              <w:rPr>
                <w:rFonts w:hint="eastAsia"/>
              </w:rPr>
              <w:t>数据需求方</w:t>
            </w:r>
          </w:p>
        </w:tc>
        <w:tc>
          <w:tcPr>
            <w:tcW w:w="5495" w:type="dxa"/>
            <w:vAlign w:val="center"/>
          </w:tcPr>
          <w:p w14:paraId="1A01ABD0">
            <w:pPr>
              <w:pStyle w:val="60"/>
              <w:ind w:firstLine="0" w:firstLineChars="0"/>
            </w:pPr>
            <w:r>
              <w:rPr>
                <w:rFonts w:hint="eastAsia"/>
              </w:rPr>
              <w:t xml:space="preserve">若是异议数据则将发现的异议数据和相关描述提交至市场监管数据平台 </w:t>
            </w:r>
          </w:p>
        </w:tc>
      </w:tr>
      <w:tr w14:paraId="1E1DD387">
        <w:tc>
          <w:tcPr>
            <w:tcW w:w="1985" w:type="dxa"/>
            <w:vAlign w:val="center"/>
          </w:tcPr>
          <w:p w14:paraId="7CC34603">
            <w:pPr>
              <w:pStyle w:val="60"/>
              <w:ind w:firstLine="0" w:firstLineChars="0"/>
            </w:pPr>
            <w:r>
              <w:rPr>
                <w:rFonts w:hint="eastAsia"/>
              </w:rPr>
              <w:t>核对异议数据</w:t>
            </w:r>
          </w:p>
        </w:tc>
        <w:tc>
          <w:tcPr>
            <w:tcW w:w="1984" w:type="dxa"/>
            <w:vAlign w:val="center"/>
          </w:tcPr>
          <w:p w14:paraId="5F9A6694">
            <w:pPr>
              <w:pStyle w:val="60"/>
              <w:ind w:firstLine="0" w:firstLineChars="0"/>
            </w:pPr>
            <w:r>
              <w:rPr>
                <w:rFonts w:hint="eastAsia"/>
              </w:rPr>
              <w:t>市场监管数据平台</w:t>
            </w:r>
          </w:p>
        </w:tc>
        <w:tc>
          <w:tcPr>
            <w:tcW w:w="5495" w:type="dxa"/>
            <w:vAlign w:val="center"/>
          </w:tcPr>
          <w:p w14:paraId="2D811619">
            <w:pPr>
              <w:pStyle w:val="60"/>
              <w:ind w:firstLine="0" w:firstLineChars="0"/>
            </w:pPr>
            <w:r>
              <w:rPr>
                <w:rFonts w:hint="eastAsia"/>
              </w:rPr>
              <w:t>开展异议信息核对和更新等工作，平台核对无误后将异议信息反馈至数据提供方</w:t>
            </w:r>
          </w:p>
        </w:tc>
      </w:tr>
      <w:tr w14:paraId="62F6F3D5">
        <w:tc>
          <w:tcPr>
            <w:tcW w:w="1985" w:type="dxa"/>
            <w:vAlign w:val="center"/>
          </w:tcPr>
          <w:p w14:paraId="7E91FFCA">
            <w:pPr>
              <w:pStyle w:val="60"/>
              <w:ind w:firstLine="0" w:firstLineChars="0"/>
            </w:pPr>
            <w:r>
              <w:rPr>
                <w:rFonts w:hint="eastAsia"/>
              </w:rPr>
              <w:t>处理和整改异议数据</w:t>
            </w:r>
          </w:p>
        </w:tc>
        <w:tc>
          <w:tcPr>
            <w:tcW w:w="1984" w:type="dxa"/>
            <w:vAlign w:val="center"/>
          </w:tcPr>
          <w:p w14:paraId="57E16703">
            <w:pPr>
              <w:pStyle w:val="60"/>
              <w:ind w:firstLine="0" w:firstLineChars="0"/>
            </w:pPr>
            <w:r>
              <w:rPr>
                <w:rFonts w:hint="eastAsia"/>
              </w:rPr>
              <w:t>数据提供方</w:t>
            </w:r>
          </w:p>
        </w:tc>
        <w:tc>
          <w:tcPr>
            <w:tcW w:w="5495" w:type="dxa"/>
            <w:vAlign w:val="center"/>
          </w:tcPr>
          <w:p w14:paraId="78E33B46">
            <w:pPr>
              <w:pStyle w:val="60"/>
              <w:ind w:firstLine="0" w:firstLineChars="0"/>
            </w:pPr>
            <w:r>
              <w:rPr>
                <w:rFonts w:hint="eastAsia"/>
              </w:rPr>
              <w:t xml:space="preserve">开展异议信息核对、数据整改等工作，并将处理结果反馈至市场监管数据平台 </w:t>
            </w:r>
          </w:p>
        </w:tc>
      </w:tr>
      <w:tr w14:paraId="73B8BDC8">
        <w:tc>
          <w:tcPr>
            <w:tcW w:w="1985" w:type="dxa"/>
            <w:vAlign w:val="center"/>
          </w:tcPr>
          <w:p w14:paraId="42E5A701">
            <w:pPr>
              <w:pStyle w:val="60"/>
              <w:ind w:firstLine="0" w:firstLineChars="0"/>
            </w:pPr>
            <w:r>
              <w:rPr>
                <w:rFonts w:hint="eastAsia"/>
              </w:rPr>
              <w:t>数据应用</w:t>
            </w:r>
          </w:p>
        </w:tc>
        <w:tc>
          <w:tcPr>
            <w:tcW w:w="1984" w:type="dxa"/>
            <w:vAlign w:val="center"/>
          </w:tcPr>
          <w:p w14:paraId="736A803E">
            <w:pPr>
              <w:pStyle w:val="60"/>
              <w:ind w:firstLine="0" w:firstLineChars="0"/>
            </w:pPr>
            <w:r>
              <w:rPr>
                <w:rFonts w:hint="eastAsia"/>
              </w:rPr>
              <w:t>数据需求方</w:t>
            </w:r>
          </w:p>
        </w:tc>
        <w:tc>
          <w:tcPr>
            <w:tcW w:w="5495" w:type="dxa"/>
            <w:vAlign w:val="center"/>
          </w:tcPr>
          <w:p w14:paraId="13CEB705">
            <w:pPr>
              <w:pStyle w:val="60"/>
              <w:ind w:firstLine="0" w:firstLineChars="0"/>
              <w:rPr>
                <w:highlight w:val="yellow"/>
              </w:rPr>
            </w:pPr>
            <w:r>
              <w:rPr>
                <w:rFonts w:hint="eastAsia"/>
              </w:rPr>
              <w:t>对数据异议处理结果进行确认后，根据业务需要，开展数据应用</w:t>
            </w:r>
          </w:p>
        </w:tc>
      </w:tr>
      <w:bookmarkEnd w:id="160"/>
      <w:bookmarkEnd w:id="161"/>
      <w:bookmarkEnd w:id="162"/>
    </w:tbl>
    <w:p w14:paraId="2D4F761C">
      <w:pPr>
        <w:pStyle w:val="108"/>
        <w:spacing w:before="240" w:after="240"/>
      </w:pPr>
      <w:bookmarkStart w:id="163" w:name="_Toc222845366"/>
      <w:bookmarkStart w:id="164" w:name="_Toc243931650"/>
      <w:bookmarkStart w:id="165" w:name="_Toc24547"/>
      <w:r>
        <w:rPr>
          <w:rFonts w:hint="eastAsia"/>
        </w:rPr>
        <w:t>数据质量</w:t>
      </w:r>
      <w:bookmarkEnd w:id="163"/>
      <w:bookmarkEnd w:id="164"/>
    </w:p>
    <w:p w14:paraId="6279F8EB">
      <w:pPr>
        <w:pStyle w:val="166"/>
      </w:pPr>
      <w:bookmarkStart w:id="166" w:name="OLE_LINK54"/>
      <w:bookmarkStart w:id="167" w:name="OLE_LINK53"/>
      <w:r>
        <w:rPr>
          <w:rFonts w:hint="eastAsia"/>
        </w:rPr>
        <w:t>数据提供方应按照数据质量要求报送数据，市场监管数据平台负责开展数据质量校核和结果反馈，对校核发现存在质量问题的数据，数据提供方应及时整改并重新报送。</w:t>
      </w:r>
    </w:p>
    <w:p w14:paraId="7993875C">
      <w:pPr>
        <w:pStyle w:val="166"/>
      </w:pPr>
      <w:r>
        <w:rPr>
          <w:rFonts w:hint="eastAsia"/>
        </w:rPr>
        <w:t>应确保检验检测机构共享数据符合规范性、完整性、准确性、一致性、时效性和可访问性要求，保证满足各数据需求方的实际应用需求。</w:t>
      </w:r>
    </w:p>
    <w:p w14:paraId="10717A0A">
      <w:pPr>
        <w:pStyle w:val="166"/>
      </w:pPr>
      <w:r>
        <w:rPr>
          <w:rFonts w:hint="eastAsia"/>
        </w:rPr>
        <w:t>数据共享交换过程中，应优先采用国家、行业等现行规范规定的数据格式、值域代码，兼顾不同政务部门、社会第三方等需求方的应用场景差异，保障数据互通适配。</w:t>
      </w:r>
    </w:p>
    <w:p w14:paraId="57E1BE7B">
      <w:pPr>
        <w:pStyle w:val="166"/>
      </w:pPr>
      <w:r>
        <w:rPr>
          <w:rFonts w:hint="eastAsia"/>
        </w:rPr>
        <w:t>数据质量评价应按照GB/T 36344-2018中第5章规定的指标执行，对识别出的数据质量问题应及时进行整改，持续提升检验检测机构监督管理共享数据的质量。</w:t>
      </w:r>
      <w:bookmarkEnd w:id="166"/>
      <w:bookmarkEnd w:id="167"/>
    </w:p>
    <w:p w14:paraId="76B02880">
      <w:pPr>
        <w:pStyle w:val="108"/>
        <w:spacing w:before="240" w:after="240"/>
      </w:pPr>
      <w:bookmarkStart w:id="168" w:name="_Toc243931651"/>
      <w:bookmarkStart w:id="169" w:name="_Toc222845367"/>
      <w:r>
        <w:rPr>
          <w:rFonts w:hint="eastAsia"/>
        </w:rPr>
        <w:t>数据安全</w:t>
      </w:r>
      <w:bookmarkEnd w:id="165"/>
      <w:bookmarkEnd w:id="168"/>
      <w:bookmarkEnd w:id="169"/>
    </w:p>
    <w:p w14:paraId="1D33204E">
      <w:pPr>
        <w:pStyle w:val="109"/>
        <w:spacing w:before="120" w:after="120"/>
      </w:pPr>
      <w:bookmarkStart w:id="170" w:name="_Toc243931652"/>
      <w:bookmarkStart w:id="171" w:name="OLE_LINK5"/>
      <w:bookmarkStart w:id="172" w:name="OLE_LINK15"/>
      <w:r>
        <w:rPr>
          <w:rFonts w:hint="eastAsia"/>
        </w:rPr>
        <w:t>通用合规要求</w:t>
      </w:r>
      <w:bookmarkEnd w:id="170"/>
    </w:p>
    <w:p w14:paraId="302F8B31">
      <w:pPr>
        <w:pStyle w:val="169"/>
      </w:pPr>
      <w:r>
        <w:rPr>
          <w:rFonts w:hint="eastAsia"/>
        </w:rPr>
        <w:t>应建立数据安全管理机制，制定数据安全制度规范，明确数据安全管理责任边界、安全管理要求等。</w:t>
      </w:r>
    </w:p>
    <w:p w14:paraId="7B4D5615">
      <w:pPr>
        <w:pStyle w:val="169"/>
      </w:pPr>
      <w:r>
        <w:rPr>
          <w:rFonts w:hint="eastAsia"/>
        </w:rPr>
        <w:t>检验检测机构数据共享的网络安全等级保护应符合GB/T</w:t>
      </w:r>
      <w:r>
        <w:t xml:space="preserve"> </w:t>
      </w:r>
      <w:r>
        <w:rPr>
          <w:rFonts w:hint="eastAsia"/>
        </w:rPr>
        <w:t>22239规定，个人信息安全保护应符合GB/T</w:t>
      </w:r>
      <w:r>
        <w:t xml:space="preserve"> </w:t>
      </w:r>
      <w:r>
        <w:rPr>
          <w:rFonts w:hint="eastAsia"/>
        </w:rPr>
        <w:t>35273规定，政务信息共享数据安全技术应符合GB/T</w:t>
      </w:r>
      <w:r>
        <w:t xml:space="preserve"> </w:t>
      </w:r>
      <w:r>
        <w:rPr>
          <w:rFonts w:hint="eastAsia"/>
        </w:rPr>
        <w:t>39477规定，数据分类分级应符合GB/T</w:t>
      </w:r>
      <w:r>
        <w:t xml:space="preserve"> </w:t>
      </w:r>
      <w:r>
        <w:rPr>
          <w:rFonts w:hint="eastAsia"/>
        </w:rPr>
        <w:t>43697规定，信息系统密码应用应符合GB/T</w:t>
      </w:r>
      <w:r>
        <w:t xml:space="preserve"> </w:t>
      </w:r>
      <w:r>
        <w:rPr>
          <w:rFonts w:hint="eastAsia"/>
        </w:rPr>
        <w:t>39786规定</w:t>
      </w:r>
      <w:bookmarkEnd w:id="171"/>
      <w:bookmarkEnd w:id="172"/>
      <w:r>
        <w:rPr>
          <w:rFonts w:hint="eastAsia"/>
        </w:rPr>
        <w:t>。</w:t>
      </w:r>
    </w:p>
    <w:p w14:paraId="11F0AB90">
      <w:pPr>
        <w:pStyle w:val="109"/>
        <w:spacing w:before="120" w:after="120"/>
      </w:pPr>
      <w:bookmarkStart w:id="173" w:name="_Toc243931653"/>
      <w:r>
        <w:rPr>
          <w:rFonts w:hint="eastAsia"/>
        </w:rPr>
        <w:t>访问授权控制</w:t>
      </w:r>
      <w:bookmarkEnd w:id="173"/>
    </w:p>
    <w:p w14:paraId="085D0FFF">
      <w:pPr>
        <w:pStyle w:val="166"/>
        <w:numPr>
          <w:ilvl w:val="2"/>
          <w:numId w:val="0"/>
        </w:numPr>
        <w:ind w:firstLine="420" w:firstLineChars="200"/>
      </w:pPr>
      <w:r>
        <w:rPr>
          <w:rFonts w:hint="eastAsia"/>
        </w:rPr>
        <w:t>市场监管数据平台应建立最小权限访问机制，对数据需求方实行身份认证、权限分配；权限应与申请用途、使用期限绑定，到期自动回收访问权限，禁止超权限访问、</w:t>
      </w:r>
      <w:r>
        <w:t>转借权限访问数据；宜对敏感数据访问增设二次授权</w:t>
      </w:r>
      <w:r>
        <w:rPr>
          <w:rFonts w:hint="eastAsia"/>
        </w:rPr>
        <w:t>。</w:t>
      </w:r>
    </w:p>
    <w:p w14:paraId="15A47FAF">
      <w:pPr>
        <w:pStyle w:val="109"/>
        <w:spacing w:before="120" w:after="120"/>
      </w:pPr>
      <w:bookmarkStart w:id="174" w:name="_Toc243931654"/>
      <w:r>
        <w:rPr>
          <w:rFonts w:hint="eastAsia"/>
        </w:rPr>
        <w:t>安全审计</w:t>
      </w:r>
      <w:bookmarkEnd w:id="174"/>
    </w:p>
    <w:p w14:paraId="7B7583C0">
      <w:pPr>
        <w:pStyle w:val="166"/>
        <w:numPr>
          <w:ilvl w:val="2"/>
          <w:numId w:val="0"/>
        </w:numPr>
        <w:ind w:firstLine="420" w:firstLineChars="200"/>
      </w:pPr>
      <w:r>
        <w:rPr>
          <w:rFonts w:hint="eastAsia"/>
        </w:rPr>
        <w:t>应对数据共享交换全流程开展安全审计，审计内容应包含主体身份、申请时间、调用的数据范围、调用频次、操作结果等；审计日志应留存不少于6个月，日志应防篡改</w:t>
      </w:r>
      <w:r>
        <w:t>、可追溯，支持安全事件溯源核查</w:t>
      </w:r>
      <w:r>
        <w:rPr>
          <w:rFonts w:hint="eastAsia"/>
        </w:rPr>
        <w:t>。</w:t>
      </w:r>
    </w:p>
    <w:p w14:paraId="33257A5B">
      <w:pPr>
        <w:pStyle w:val="109"/>
        <w:spacing w:before="120" w:after="120"/>
      </w:pPr>
      <w:bookmarkStart w:id="175" w:name="_Toc243931655"/>
      <w:bookmarkStart w:id="176" w:name="OLE_LINK55"/>
      <w:r>
        <w:rPr>
          <w:rFonts w:hint="eastAsia"/>
        </w:rPr>
        <w:t>数据销毁</w:t>
      </w:r>
      <w:bookmarkEnd w:id="175"/>
      <w:bookmarkEnd w:id="176"/>
    </w:p>
    <w:p w14:paraId="3D27A49B">
      <w:pPr>
        <w:pStyle w:val="166"/>
        <w:numPr>
          <w:ilvl w:val="2"/>
          <w:numId w:val="0"/>
        </w:numPr>
        <w:ind w:firstLine="420" w:firstLineChars="200"/>
      </w:pPr>
      <w:r>
        <w:rPr>
          <w:rFonts w:hint="eastAsia"/>
        </w:rPr>
        <w:t>当共享授权到期、业务终止、申请撤销时，数据需求方应按协议要求对本地保存的共享数据实施安全销毁，并向市场监管数据平台提交销毁确认记录</w:t>
      </w:r>
      <w:r>
        <w:t>；销毁后不应留存可恢复的数据副本</w:t>
      </w:r>
      <w:r>
        <w:rPr>
          <w:rFonts w:hint="eastAsia"/>
        </w:rPr>
        <w:t>。</w:t>
      </w:r>
    </w:p>
    <w:p w14:paraId="3D87F36D">
      <w:pPr>
        <w:pStyle w:val="109"/>
        <w:spacing w:before="120" w:after="120"/>
      </w:pPr>
      <w:bookmarkStart w:id="177" w:name="_Toc243931656"/>
      <w:bookmarkStart w:id="178" w:name="OLE_LINK56"/>
      <w:r>
        <w:rPr>
          <w:rFonts w:hint="eastAsia"/>
        </w:rPr>
        <w:t>安全风险监测与应急处置</w:t>
      </w:r>
      <w:bookmarkEnd w:id="177"/>
      <w:bookmarkEnd w:id="178"/>
    </w:p>
    <w:p w14:paraId="3841FFD6">
      <w:pPr>
        <w:pStyle w:val="166"/>
        <w:numPr>
          <w:ilvl w:val="2"/>
          <w:numId w:val="0"/>
        </w:numPr>
        <w:ind w:firstLine="420" w:firstLineChars="200"/>
      </w:pPr>
      <w:r>
        <w:rPr>
          <w:rFonts w:hint="eastAsia"/>
        </w:rPr>
        <w:t>各参与主体应建立安全风险监测机制，对数据泄露、越权访问、异常批量下载等风险进行监测；应制定数据安全事件应急预案，发生安全事件时及时处置、上报市场监管数据平台，开展溯源处置</w:t>
      </w:r>
      <w:r>
        <w:t>；处置完成后应开展复盘，完善风险防控措施</w:t>
      </w:r>
      <w:r>
        <w:rPr>
          <w:rFonts w:hint="eastAsia"/>
        </w:rPr>
        <w:t>。</w:t>
      </w:r>
    </w:p>
    <w:p w14:paraId="07C9EB88">
      <w:pPr>
        <w:pStyle w:val="166"/>
        <w:numPr>
          <w:ilvl w:val="2"/>
          <w:numId w:val="0"/>
        </w:numPr>
        <w:ind w:firstLine="420" w:firstLineChars="200"/>
        <w:rPr>
          <w:rFonts w:hAnsi="宋体"/>
        </w:rPr>
        <w:sectPr>
          <w:pgSz w:w="11906" w:h="16838"/>
          <w:pgMar w:top="1928" w:right="1134" w:bottom="1134" w:left="1134" w:header="1418" w:footer="1134" w:gutter="284"/>
          <w:pgNumType w:start="1"/>
          <w:cols w:space="425" w:num="1"/>
          <w:formProt w:val="0"/>
          <w:docGrid w:linePitch="312" w:charSpace="0"/>
        </w:sectPr>
      </w:pPr>
    </w:p>
    <w:bookmarkEnd w:id="27"/>
    <w:p w14:paraId="7C74F6CF">
      <w:pPr>
        <w:pStyle w:val="202"/>
        <w:rPr>
          <w:vanish w:val="0"/>
        </w:rPr>
      </w:pPr>
      <w:bookmarkStart w:id="179" w:name="BookMark5"/>
    </w:p>
    <w:p w14:paraId="06529DF2">
      <w:pPr>
        <w:pStyle w:val="203"/>
        <w:rPr>
          <w:vanish w:val="0"/>
        </w:rPr>
      </w:pPr>
    </w:p>
    <w:p w14:paraId="431F905C">
      <w:pPr>
        <w:pStyle w:val="80"/>
        <w:spacing w:after="120"/>
      </w:pPr>
      <w:r>
        <w:br w:type="textWrapping"/>
      </w:r>
      <w:bookmarkStart w:id="180" w:name="_Toc243931657"/>
      <w:bookmarkStart w:id="181" w:name="_Toc222845368"/>
      <w:r>
        <w:rPr>
          <w:rFonts w:hint="eastAsia"/>
        </w:rPr>
        <w:t>（资料性）</w:t>
      </w:r>
      <w:r>
        <w:br w:type="textWrapping"/>
      </w:r>
      <w:bookmarkStart w:id="182" w:name="OLE_LINK41"/>
      <w:r>
        <w:rPr>
          <w:rFonts w:hint="eastAsia"/>
        </w:rPr>
        <w:t>流程图描述规则</w:t>
      </w:r>
      <w:bookmarkEnd w:id="180"/>
      <w:bookmarkEnd w:id="181"/>
      <w:bookmarkEnd w:id="182"/>
    </w:p>
    <w:p w14:paraId="4BA6143F">
      <w:pPr>
        <w:pStyle w:val="82"/>
        <w:spacing w:before="120" w:after="120"/>
      </w:pPr>
      <w:bookmarkStart w:id="183" w:name="_Toc22994"/>
      <w:bookmarkStart w:id="184" w:name="_Toc154404353"/>
      <w:bookmarkStart w:id="185" w:name="_Toc154404426"/>
      <w:bookmarkStart w:id="186" w:name="_Toc46145837"/>
      <w:bookmarkStart w:id="187" w:name="_Toc59796872"/>
      <w:bookmarkStart w:id="188" w:name="_Toc166172020"/>
      <w:bookmarkStart w:id="189" w:name="_Toc222845369"/>
      <w:bookmarkStart w:id="190" w:name="_Toc8060"/>
      <w:bookmarkStart w:id="191" w:name="_Toc57193081"/>
      <w:bookmarkStart w:id="192" w:name="_Toc61510251"/>
      <w:bookmarkStart w:id="193" w:name="_Toc154394510"/>
      <w:bookmarkStart w:id="194" w:name="_Toc59630945"/>
      <w:bookmarkStart w:id="195" w:name="_Toc12508"/>
      <w:bookmarkStart w:id="196" w:name="_Toc57738482"/>
      <w:bookmarkStart w:id="197" w:name="_Toc243931658"/>
      <w:bookmarkStart w:id="198" w:name="_Toc28477"/>
      <w:bookmarkStart w:id="199" w:name="_Toc43821075"/>
      <w:bookmarkStart w:id="200" w:name="_Toc58447086"/>
      <w:bookmarkStart w:id="201" w:name="_Toc61525117"/>
      <w:bookmarkStart w:id="202" w:name="_Toc532910463"/>
      <w:bookmarkStart w:id="203" w:name="_Toc50562715"/>
      <w:bookmarkStart w:id="204" w:name="_Toc154394494"/>
      <w:bookmarkStart w:id="205" w:name="_Toc61878691"/>
      <w:bookmarkStart w:id="206" w:name="_Toc57192986"/>
      <w:r>
        <w:rPr>
          <w:rFonts w:hint="eastAsia"/>
        </w:rPr>
        <w:t>图形符号</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p>
    <w:p w14:paraId="4A0C8A29">
      <w:pPr>
        <w:pStyle w:val="60"/>
        <w:ind w:firstLine="420"/>
      </w:pPr>
      <w:r>
        <w:rPr>
          <w:rFonts w:hint="eastAsia"/>
        </w:rPr>
        <w:t>图形符号如表1所示。</w:t>
      </w:r>
    </w:p>
    <w:p w14:paraId="5F279851">
      <w:pPr>
        <w:pStyle w:val="81"/>
        <w:spacing w:before="120" w:after="120"/>
      </w:pPr>
      <w:r>
        <w:rPr>
          <w:rFonts w:hint="eastAsia"/>
        </w:rPr>
        <w:t>图形符号</w:t>
      </w:r>
    </w:p>
    <w:tbl>
      <w:tblPr>
        <w:tblStyle w:val="29"/>
        <w:tblW w:w="9356" w:type="dxa"/>
        <w:tblInd w:w="108"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2599"/>
        <w:gridCol w:w="1834"/>
        <w:gridCol w:w="4923"/>
      </w:tblGrid>
      <w:tr w14:paraId="02B01ABB">
        <w:tc>
          <w:tcPr>
            <w:tcW w:w="2599" w:type="dxa"/>
            <w:tcBorders>
              <w:top w:val="single" w:color="auto" w:sz="8" w:space="0"/>
              <w:bottom w:val="single" w:color="auto" w:sz="8" w:space="0"/>
            </w:tcBorders>
            <w:shd w:val="clear" w:color="auto" w:fill="FFFFFF"/>
            <w:vAlign w:val="center"/>
          </w:tcPr>
          <w:p w14:paraId="426661E8">
            <w:pPr>
              <w:jc w:val="center"/>
              <w:rPr>
                <w:b/>
                <w:bCs/>
                <w:sz w:val="18"/>
                <w:szCs w:val="18"/>
              </w:rPr>
            </w:pPr>
            <w:r>
              <w:rPr>
                <w:rFonts w:hint="eastAsia"/>
                <w:b/>
                <w:bCs/>
                <w:sz w:val="18"/>
                <w:szCs w:val="18"/>
              </w:rPr>
              <w:t>图形符号</w:t>
            </w:r>
          </w:p>
        </w:tc>
        <w:tc>
          <w:tcPr>
            <w:tcW w:w="1834" w:type="dxa"/>
            <w:tcBorders>
              <w:top w:val="single" w:color="auto" w:sz="8" w:space="0"/>
              <w:bottom w:val="single" w:color="auto" w:sz="8" w:space="0"/>
            </w:tcBorders>
            <w:shd w:val="clear" w:color="auto" w:fill="FFFFFF"/>
            <w:vAlign w:val="center"/>
          </w:tcPr>
          <w:p w14:paraId="7434DB43">
            <w:pPr>
              <w:jc w:val="center"/>
              <w:rPr>
                <w:b/>
                <w:bCs/>
                <w:sz w:val="18"/>
                <w:szCs w:val="18"/>
              </w:rPr>
            </w:pPr>
            <w:r>
              <w:rPr>
                <w:rFonts w:hint="eastAsia"/>
                <w:b/>
                <w:bCs/>
                <w:sz w:val="18"/>
                <w:szCs w:val="18"/>
              </w:rPr>
              <w:t>符号名称</w:t>
            </w:r>
          </w:p>
        </w:tc>
        <w:tc>
          <w:tcPr>
            <w:tcW w:w="4923" w:type="dxa"/>
            <w:tcBorders>
              <w:top w:val="single" w:color="auto" w:sz="8" w:space="0"/>
              <w:bottom w:val="single" w:color="auto" w:sz="8" w:space="0"/>
            </w:tcBorders>
            <w:shd w:val="clear" w:color="auto" w:fill="FFFFFF"/>
            <w:vAlign w:val="center"/>
          </w:tcPr>
          <w:p w14:paraId="5EAEAE7E">
            <w:pPr>
              <w:pStyle w:val="240"/>
              <w:widowControl w:val="0"/>
              <w:spacing w:before="0" w:after="0"/>
              <w:jc w:val="center"/>
              <w:textAlignment w:val="auto"/>
              <w:rPr>
                <w:b/>
                <w:bCs/>
                <w:kern w:val="2"/>
                <w:sz w:val="18"/>
                <w:szCs w:val="18"/>
              </w:rPr>
            </w:pPr>
            <w:r>
              <w:rPr>
                <w:rFonts w:hint="eastAsia"/>
                <w:b/>
                <w:bCs/>
                <w:kern w:val="2"/>
                <w:sz w:val="18"/>
                <w:szCs w:val="18"/>
              </w:rPr>
              <w:t>说明</w:t>
            </w:r>
          </w:p>
        </w:tc>
      </w:tr>
      <w:tr w14:paraId="1DB6A55D">
        <w:tc>
          <w:tcPr>
            <w:tcW w:w="2599" w:type="dxa"/>
            <w:tcBorders>
              <w:top w:val="single" w:color="auto" w:sz="8" w:space="0"/>
            </w:tcBorders>
            <w:vAlign w:val="center"/>
          </w:tcPr>
          <w:p w14:paraId="581AB7FF">
            <w:pPr>
              <w:autoSpaceDE w:val="0"/>
              <w:autoSpaceDN w:val="0"/>
              <w:spacing w:line="240" w:lineRule="auto"/>
              <w:jc w:val="center"/>
              <w:rPr>
                <w:rFonts w:ascii="Times New Roman" w:hAnsi="Times New Roman"/>
                <w:sz w:val="18"/>
                <w:szCs w:val="18"/>
              </w:rPr>
            </w:pPr>
            <w:r>
              <w:rPr>
                <w:rFonts w:hint="eastAsia" w:ascii="Times New Roman" w:hAnsi="Times New Roman"/>
                <w:sz w:val="18"/>
                <w:szCs w:val="18"/>
              </w:rPr>
              <w:object>
                <v:shape id="_x0000_i1028" o:spt="75" type="#_x0000_t75" style="height:20.95pt;width:20.95pt;" o:ole="t" filled="f" o:preferrelative="t" stroked="f" coordsize="21600,21600">
                  <v:path/>
                  <v:fill on="f" focussize="0,0"/>
                  <v:stroke on="f" joinstyle="miter"/>
                  <v:imagedata r:id="rId20" o:title=""/>
                  <o:lock v:ext="edit" aspectratio="f"/>
                  <w10:wrap type="none"/>
                  <w10:anchorlock/>
                </v:shape>
                <o:OLEObject Type="Embed" ProgID="Visio.Drawing.11" ShapeID="_x0000_i1028" DrawAspect="Content" ObjectID="_1468075728" r:id="rId19">
                  <o:LockedField>false</o:LockedField>
                </o:OLEObject>
              </w:object>
            </w:r>
          </w:p>
        </w:tc>
        <w:tc>
          <w:tcPr>
            <w:tcW w:w="1834" w:type="dxa"/>
            <w:tcBorders>
              <w:top w:val="single" w:color="auto" w:sz="8" w:space="0"/>
            </w:tcBorders>
            <w:vAlign w:val="center"/>
          </w:tcPr>
          <w:p w14:paraId="57854F87">
            <w:pPr>
              <w:jc w:val="center"/>
              <w:rPr>
                <w:sz w:val="18"/>
                <w:szCs w:val="18"/>
              </w:rPr>
            </w:pPr>
            <w:r>
              <w:rPr>
                <w:rFonts w:hint="eastAsia"/>
                <w:sz w:val="18"/>
                <w:szCs w:val="18"/>
              </w:rPr>
              <w:t>开始</w:t>
            </w:r>
          </w:p>
        </w:tc>
        <w:tc>
          <w:tcPr>
            <w:tcW w:w="4923" w:type="dxa"/>
            <w:tcBorders>
              <w:top w:val="single" w:color="auto" w:sz="8" w:space="0"/>
            </w:tcBorders>
            <w:vAlign w:val="center"/>
          </w:tcPr>
          <w:p w14:paraId="3BFE48EE">
            <w:pPr>
              <w:autoSpaceDE w:val="0"/>
              <w:autoSpaceDN w:val="0"/>
              <w:rPr>
                <w:sz w:val="18"/>
                <w:szCs w:val="18"/>
              </w:rPr>
            </w:pPr>
            <w:r>
              <w:rPr>
                <w:rFonts w:hint="eastAsia"/>
                <w:sz w:val="18"/>
                <w:szCs w:val="18"/>
              </w:rPr>
              <w:t>服务的开始</w:t>
            </w:r>
          </w:p>
        </w:tc>
      </w:tr>
      <w:tr w14:paraId="79FDC077">
        <w:tc>
          <w:tcPr>
            <w:tcW w:w="2599" w:type="dxa"/>
            <w:vAlign w:val="center"/>
          </w:tcPr>
          <w:p w14:paraId="6583086F">
            <w:pPr>
              <w:autoSpaceDE w:val="0"/>
              <w:autoSpaceDN w:val="0"/>
              <w:spacing w:line="240" w:lineRule="auto"/>
              <w:jc w:val="center"/>
              <w:rPr>
                <w:rFonts w:ascii="Times New Roman" w:hAnsi="Times New Roman"/>
                <w:sz w:val="18"/>
                <w:szCs w:val="18"/>
              </w:rPr>
            </w:pPr>
            <w:r>
              <w:rPr>
                <w:rFonts w:hint="eastAsia" w:ascii="Times New Roman" w:hAnsi="Times New Roman"/>
                <w:sz w:val="18"/>
                <w:szCs w:val="18"/>
              </w:rPr>
              <w:object>
                <v:shape id="_x0000_i1029" o:spt="75" type="#_x0000_t75" style="height:20.1pt;width:20.1pt;" o:ole="t" filled="f" o:preferrelative="t" stroked="f" coordsize="21600,21600">
                  <v:path/>
                  <v:fill on="f" focussize="0,0"/>
                  <v:stroke on="f" joinstyle="miter"/>
                  <v:imagedata r:id="rId22" o:title=""/>
                  <o:lock v:ext="edit" aspectratio="f"/>
                  <w10:wrap type="none"/>
                  <w10:anchorlock/>
                </v:shape>
                <o:OLEObject Type="Embed" ProgID="Visio.Drawing.11" ShapeID="_x0000_i1029" DrawAspect="Content" ObjectID="_1468075729" r:id="rId21">
                  <o:LockedField>false</o:LockedField>
                </o:OLEObject>
              </w:object>
            </w:r>
          </w:p>
        </w:tc>
        <w:tc>
          <w:tcPr>
            <w:tcW w:w="1834" w:type="dxa"/>
            <w:vAlign w:val="center"/>
          </w:tcPr>
          <w:p w14:paraId="3E8CA074">
            <w:pPr>
              <w:autoSpaceDE w:val="0"/>
              <w:autoSpaceDN w:val="0"/>
              <w:jc w:val="center"/>
              <w:rPr>
                <w:rFonts w:ascii="Helvetica-Bold" w:hAnsi="Helvetica-Bold"/>
                <w:bCs/>
                <w:kern w:val="0"/>
                <w:sz w:val="18"/>
                <w:szCs w:val="18"/>
              </w:rPr>
            </w:pPr>
            <w:r>
              <w:rPr>
                <w:rFonts w:hint="eastAsia" w:ascii="Helvetica-Bold" w:hAnsi="Helvetica-Bold"/>
                <w:bCs/>
                <w:kern w:val="0"/>
                <w:sz w:val="18"/>
                <w:szCs w:val="18"/>
              </w:rPr>
              <w:t>结束</w:t>
            </w:r>
          </w:p>
        </w:tc>
        <w:tc>
          <w:tcPr>
            <w:tcW w:w="4923" w:type="dxa"/>
            <w:vAlign w:val="center"/>
          </w:tcPr>
          <w:p w14:paraId="17FB2AF7">
            <w:pPr>
              <w:autoSpaceDE w:val="0"/>
              <w:autoSpaceDN w:val="0"/>
              <w:rPr>
                <w:sz w:val="18"/>
                <w:szCs w:val="18"/>
              </w:rPr>
            </w:pPr>
            <w:r>
              <w:rPr>
                <w:rFonts w:hint="eastAsia"/>
                <w:sz w:val="18"/>
                <w:szCs w:val="18"/>
              </w:rPr>
              <w:t>服务的终结</w:t>
            </w:r>
          </w:p>
        </w:tc>
      </w:tr>
      <w:tr w14:paraId="6FFF1006">
        <w:tc>
          <w:tcPr>
            <w:tcW w:w="2599" w:type="dxa"/>
            <w:vAlign w:val="center"/>
          </w:tcPr>
          <w:p w14:paraId="0300523B">
            <w:pPr>
              <w:autoSpaceDE w:val="0"/>
              <w:autoSpaceDN w:val="0"/>
              <w:spacing w:line="240" w:lineRule="auto"/>
              <w:jc w:val="center"/>
              <w:rPr>
                <w:rFonts w:ascii="Times New Roman" w:hAnsi="Times New Roman"/>
                <w:sz w:val="18"/>
                <w:szCs w:val="18"/>
              </w:rPr>
            </w:pPr>
            <w:r>
              <w:rPr>
                <w:rFonts w:hint="eastAsia" w:ascii="Times New Roman" w:hAnsi="Times New Roman"/>
                <w:sz w:val="18"/>
                <w:szCs w:val="18"/>
              </w:rPr>
              <w:object>
                <v:shape id="_x0000_i1030" o:spt="75" type="#_x0000_t75" style="height:15.9pt;width:34.3pt;" o:ole="t" filled="f" o:preferrelative="t" stroked="f" coordsize="21600,21600">
                  <v:path/>
                  <v:fill on="f" focussize="0,0"/>
                  <v:stroke on="f" joinstyle="miter"/>
                  <v:imagedata r:id="rId24" o:title=""/>
                  <o:lock v:ext="edit" aspectratio="f"/>
                  <w10:wrap type="none"/>
                  <w10:anchorlock/>
                </v:shape>
                <o:OLEObject Type="Embed" ProgID="Visio.Drawing.11" ShapeID="_x0000_i1030" DrawAspect="Content" ObjectID="_1468075730" r:id="rId23">
                  <o:LockedField>false</o:LockedField>
                </o:OLEObject>
              </w:object>
            </w:r>
          </w:p>
        </w:tc>
        <w:tc>
          <w:tcPr>
            <w:tcW w:w="1834" w:type="dxa"/>
            <w:vAlign w:val="center"/>
          </w:tcPr>
          <w:p w14:paraId="2606E7FC">
            <w:pPr>
              <w:autoSpaceDE w:val="0"/>
              <w:autoSpaceDN w:val="0"/>
              <w:jc w:val="center"/>
              <w:rPr>
                <w:rFonts w:ascii="Helvetica-Bold" w:hAnsi="Helvetica-Bold"/>
                <w:bCs/>
                <w:kern w:val="0"/>
                <w:sz w:val="18"/>
                <w:szCs w:val="18"/>
              </w:rPr>
            </w:pPr>
            <w:r>
              <w:rPr>
                <w:rFonts w:hint="eastAsia" w:ascii="Helvetica-Bold" w:hAnsi="Helvetica-Bold"/>
                <w:bCs/>
                <w:kern w:val="0"/>
                <w:sz w:val="18"/>
                <w:szCs w:val="18"/>
              </w:rPr>
              <w:t>流程环节</w:t>
            </w:r>
          </w:p>
        </w:tc>
        <w:tc>
          <w:tcPr>
            <w:tcW w:w="4923" w:type="dxa"/>
            <w:vAlign w:val="center"/>
          </w:tcPr>
          <w:p w14:paraId="75431791">
            <w:pPr>
              <w:autoSpaceDE w:val="0"/>
              <w:autoSpaceDN w:val="0"/>
              <w:rPr>
                <w:sz w:val="18"/>
                <w:szCs w:val="18"/>
              </w:rPr>
            </w:pPr>
            <w:r>
              <w:rPr>
                <w:rFonts w:hint="eastAsia"/>
                <w:sz w:val="18"/>
                <w:szCs w:val="18"/>
              </w:rPr>
              <w:t>服务过程中的活动</w:t>
            </w:r>
          </w:p>
        </w:tc>
      </w:tr>
      <w:tr w14:paraId="1E02AC0D">
        <w:tc>
          <w:tcPr>
            <w:tcW w:w="2599" w:type="dxa"/>
            <w:tcBorders>
              <w:bottom w:val="single" w:color="auto" w:sz="4" w:space="0"/>
            </w:tcBorders>
            <w:vAlign w:val="center"/>
          </w:tcPr>
          <w:p w14:paraId="252FF07F">
            <w:pPr>
              <w:autoSpaceDE w:val="0"/>
              <w:autoSpaceDN w:val="0"/>
              <w:spacing w:line="240" w:lineRule="auto"/>
              <w:jc w:val="center"/>
              <w:rPr>
                <w:rFonts w:ascii="Times New Roman" w:hAnsi="Times New Roman"/>
                <w:sz w:val="18"/>
                <w:szCs w:val="18"/>
              </w:rPr>
            </w:pPr>
            <w:r>
              <w:rPr>
                <w:rFonts w:hint="eastAsia" w:ascii="Times New Roman" w:hAnsi="Times New Roman"/>
                <w:sz w:val="18"/>
                <w:szCs w:val="18"/>
              </w:rPr>
              <w:object>
                <v:shape id="_x0000_i1031" o:spt="75" type="#_x0000_t75" style="height:21.75pt;width:27.65pt;" o:ole="t" filled="f" o:preferrelative="t" stroked="f" coordsize="21600,21600">
                  <v:path/>
                  <v:fill on="f" focussize="0,0"/>
                  <v:stroke on="f" joinstyle="miter"/>
                  <v:imagedata r:id="rId26" o:title=""/>
                  <o:lock v:ext="edit" aspectratio="f"/>
                  <w10:wrap type="none"/>
                  <w10:anchorlock/>
                </v:shape>
                <o:OLEObject Type="Embed" ProgID="Visio.Drawing.11" ShapeID="_x0000_i1031" DrawAspect="Content" ObjectID="_1468075731" r:id="rId25">
                  <o:LockedField>false</o:LockedField>
                </o:OLEObject>
              </w:object>
            </w:r>
          </w:p>
        </w:tc>
        <w:tc>
          <w:tcPr>
            <w:tcW w:w="1834" w:type="dxa"/>
            <w:tcBorders>
              <w:bottom w:val="single" w:color="auto" w:sz="4" w:space="0"/>
            </w:tcBorders>
            <w:vAlign w:val="center"/>
          </w:tcPr>
          <w:p w14:paraId="0092905B">
            <w:pPr>
              <w:autoSpaceDE w:val="0"/>
              <w:autoSpaceDN w:val="0"/>
              <w:jc w:val="center"/>
              <w:rPr>
                <w:rFonts w:ascii="Helvetica-Bold" w:hAnsi="Helvetica-Bold"/>
                <w:bCs/>
                <w:kern w:val="0"/>
                <w:sz w:val="18"/>
                <w:szCs w:val="18"/>
              </w:rPr>
            </w:pPr>
            <w:r>
              <w:rPr>
                <w:rFonts w:hint="eastAsia" w:ascii="Helvetica-Bold" w:hAnsi="Helvetica-Bold"/>
                <w:bCs/>
                <w:kern w:val="0"/>
                <w:sz w:val="18"/>
                <w:szCs w:val="18"/>
              </w:rPr>
              <w:t>判定条件</w:t>
            </w:r>
          </w:p>
        </w:tc>
        <w:tc>
          <w:tcPr>
            <w:tcW w:w="4923" w:type="dxa"/>
            <w:tcBorders>
              <w:bottom w:val="single" w:color="auto" w:sz="4" w:space="0"/>
            </w:tcBorders>
            <w:vAlign w:val="center"/>
          </w:tcPr>
          <w:p w14:paraId="5CDF8372">
            <w:pPr>
              <w:autoSpaceDE w:val="0"/>
              <w:autoSpaceDN w:val="0"/>
              <w:rPr>
                <w:sz w:val="18"/>
                <w:szCs w:val="18"/>
              </w:rPr>
            </w:pPr>
            <w:r>
              <w:rPr>
                <w:rFonts w:hint="eastAsia"/>
                <w:sz w:val="18"/>
                <w:szCs w:val="18"/>
              </w:rPr>
              <w:t>服务过程中流转的判断条件</w:t>
            </w:r>
          </w:p>
        </w:tc>
      </w:tr>
      <w:tr w14:paraId="71A87E29">
        <w:tc>
          <w:tcPr>
            <w:tcW w:w="2599" w:type="dxa"/>
            <w:tcBorders>
              <w:top w:val="single" w:color="auto" w:sz="4" w:space="0"/>
              <w:bottom w:val="single" w:color="auto" w:sz="4" w:space="0"/>
            </w:tcBorders>
            <w:shd w:val="clear" w:color="auto" w:fill="auto"/>
            <w:vAlign w:val="center"/>
          </w:tcPr>
          <w:p w14:paraId="27ACCFF8">
            <w:pPr>
              <w:autoSpaceDE w:val="0"/>
              <w:autoSpaceDN w:val="0"/>
              <w:spacing w:line="240" w:lineRule="auto"/>
              <w:jc w:val="center"/>
              <w:rPr>
                <w:rFonts w:ascii="Times New Roman" w:hAnsi="Times New Roman"/>
                <w:sz w:val="18"/>
                <w:szCs w:val="18"/>
              </w:rPr>
            </w:pPr>
            <w:bookmarkStart w:id="207" w:name="_Toc532910464"/>
            <w:bookmarkStart w:id="208" w:name="_Toc22915"/>
            <w:bookmarkStart w:id="209" w:name="_Toc61878692"/>
            <w:bookmarkStart w:id="210" w:name="_Toc57192987"/>
            <w:bookmarkStart w:id="211" w:name="_Toc57738483"/>
            <w:bookmarkStart w:id="212" w:name="_Toc61510252"/>
            <w:bookmarkStart w:id="213" w:name="_Toc57193082"/>
            <w:bookmarkStart w:id="214" w:name="_Toc59796873"/>
            <w:bookmarkStart w:id="215" w:name="_Toc43821076"/>
            <w:bookmarkStart w:id="216" w:name="_Toc154394511"/>
            <w:bookmarkStart w:id="217" w:name="_Toc59630946"/>
            <w:bookmarkStart w:id="218" w:name="_Toc154404427"/>
            <w:bookmarkStart w:id="219" w:name="_Toc154394495"/>
            <w:bookmarkStart w:id="220" w:name="_Toc46145838"/>
            <w:bookmarkStart w:id="221" w:name="_Toc58447087"/>
            <w:bookmarkStart w:id="222" w:name="_Toc7316"/>
            <w:bookmarkStart w:id="223" w:name="_Toc5359"/>
            <w:bookmarkStart w:id="224" w:name="_Toc16365"/>
            <w:bookmarkStart w:id="225" w:name="_Toc50562716"/>
            <w:bookmarkStart w:id="226" w:name="_Toc61525118"/>
            <w:bookmarkStart w:id="227" w:name="_Toc154404354"/>
            <w:r>
              <w:rPr>
                <w:rFonts w:hint="eastAsia" w:ascii="Times New Roman" w:hAnsi="Times New Roman"/>
                <w:sz w:val="18"/>
                <w:szCs w:val="18"/>
              </w:rPr>
              <w:object>
                <v:shape id="_x0000_i1032" o:spt="75" type="#_x0000_t75" style="height:13.4pt;width:31pt;" o:ole="t" filled="f" o:preferrelative="t" stroked="f" coordsize="21600,21600">
                  <v:path/>
                  <v:fill on="f" focussize="0,0"/>
                  <v:stroke on="f" joinstyle="miter"/>
                  <v:imagedata r:id="rId28" o:title=""/>
                  <o:lock v:ext="edit" aspectratio="f"/>
                  <w10:wrap type="none"/>
                  <w10:anchorlock/>
                </v:shape>
                <o:OLEObject Type="Embed" ProgID="Visio.Drawing.11" ShapeID="_x0000_i1032" DrawAspect="Content" ObjectID="_1468075732" r:id="rId27">
                  <o:LockedField>false</o:LockedField>
                </o:OLEObject>
              </w:object>
            </w:r>
          </w:p>
        </w:tc>
        <w:tc>
          <w:tcPr>
            <w:tcW w:w="1834" w:type="dxa"/>
            <w:tcBorders>
              <w:top w:val="single" w:color="auto" w:sz="4" w:space="0"/>
              <w:bottom w:val="single" w:color="auto" w:sz="4" w:space="0"/>
            </w:tcBorders>
            <w:shd w:val="clear" w:color="auto" w:fill="auto"/>
            <w:vAlign w:val="center"/>
          </w:tcPr>
          <w:p w14:paraId="438BAAAE">
            <w:pPr>
              <w:autoSpaceDE w:val="0"/>
              <w:autoSpaceDN w:val="0"/>
              <w:jc w:val="center"/>
              <w:rPr>
                <w:rFonts w:ascii="Helvetica-Bold" w:hAnsi="Helvetica-Bold"/>
                <w:bCs/>
                <w:kern w:val="0"/>
                <w:sz w:val="18"/>
                <w:szCs w:val="18"/>
              </w:rPr>
            </w:pPr>
            <w:r>
              <w:rPr>
                <w:rFonts w:hint="eastAsia" w:ascii="Helvetica-Bold" w:hAnsi="Helvetica-Bold"/>
                <w:bCs/>
                <w:kern w:val="0"/>
                <w:sz w:val="18"/>
                <w:szCs w:val="18"/>
              </w:rPr>
              <w:t>文档</w:t>
            </w:r>
          </w:p>
        </w:tc>
        <w:tc>
          <w:tcPr>
            <w:tcW w:w="4923" w:type="dxa"/>
            <w:tcBorders>
              <w:top w:val="single" w:color="auto" w:sz="4" w:space="0"/>
              <w:bottom w:val="single" w:color="auto" w:sz="4" w:space="0"/>
            </w:tcBorders>
            <w:shd w:val="clear" w:color="auto" w:fill="auto"/>
            <w:vAlign w:val="center"/>
          </w:tcPr>
          <w:p w14:paraId="20AF2FE8">
            <w:pPr>
              <w:autoSpaceDE w:val="0"/>
              <w:autoSpaceDN w:val="0"/>
              <w:rPr>
                <w:sz w:val="18"/>
                <w:szCs w:val="18"/>
              </w:rPr>
            </w:pPr>
            <w:r>
              <w:rPr>
                <w:rFonts w:hint="eastAsia"/>
                <w:sz w:val="18"/>
                <w:szCs w:val="18"/>
              </w:rPr>
              <w:t>服务过程中角色之间交互的文档</w:t>
            </w:r>
          </w:p>
        </w:tc>
      </w:tr>
      <w:tr w14:paraId="0FDB9D8F">
        <w:tc>
          <w:tcPr>
            <w:tcW w:w="2599" w:type="dxa"/>
            <w:tcBorders>
              <w:top w:val="single" w:color="auto" w:sz="8" w:space="0"/>
            </w:tcBorders>
            <w:vAlign w:val="center"/>
          </w:tcPr>
          <w:p w14:paraId="08C611BA">
            <w:pPr>
              <w:autoSpaceDE w:val="0"/>
              <w:autoSpaceDN w:val="0"/>
              <w:spacing w:line="240" w:lineRule="auto"/>
              <w:jc w:val="center"/>
              <w:rPr>
                <w:rFonts w:ascii="Times New Roman" w:hAnsi="Times New Roman"/>
                <w:sz w:val="18"/>
                <w:szCs w:val="18"/>
              </w:rPr>
            </w:pPr>
            <w:r>
              <w:rPr>
                <w:rFonts w:hint="eastAsia" w:ascii="Times New Roman" w:hAnsi="Times New Roman"/>
                <w:sz w:val="18"/>
                <w:szCs w:val="18"/>
              </w:rPr>
              <w:object>
                <v:shape id="_x0000_i1033" o:spt="75" type="#_x0000_t75" style="height:21.75pt;width:57.75pt;" o:ole="t" filled="f" o:preferrelative="t" stroked="f" coordsize="21600,21600">
                  <v:path/>
                  <v:fill on="f" focussize="0,0"/>
                  <v:stroke on="f" joinstyle="miter"/>
                  <v:imagedata r:id="rId30" o:title=""/>
                  <o:lock v:ext="edit" aspectratio="f"/>
                  <w10:wrap type="none"/>
                  <w10:anchorlock/>
                </v:shape>
                <o:OLEObject Type="Embed" ProgID="Visio.Drawing.11" ShapeID="_x0000_i1033" DrawAspect="Content" ObjectID="_1468075733" r:id="rId29">
                  <o:LockedField>false</o:LockedField>
                </o:OLEObject>
              </w:object>
            </w:r>
          </w:p>
        </w:tc>
        <w:tc>
          <w:tcPr>
            <w:tcW w:w="1834" w:type="dxa"/>
            <w:tcBorders>
              <w:top w:val="single" w:color="auto" w:sz="8" w:space="0"/>
            </w:tcBorders>
            <w:vAlign w:val="center"/>
          </w:tcPr>
          <w:p w14:paraId="0E85B49F">
            <w:pPr>
              <w:autoSpaceDE w:val="0"/>
              <w:autoSpaceDN w:val="0"/>
              <w:jc w:val="center"/>
              <w:rPr>
                <w:rFonts w:ascii="Helvetica-Bold" w:hAnsi="Helvetica-Bold"/>
                <w:bCs/>
                <w:kern w:val="0"/>
                <w:sz w:val="18"/>
                <w:szCs w:val="18"/>
              </w:rPr>
            </w:pPr>
            <w:r>
              <w:rPr>
                <w:rFonts w:hint="eastAsia" w:ascii="Helvetica-Bold" w:hAnsi="Helvetica-Bold"/>
                <w:bCs/>
                <w:kern w:val="0"/>
                <w:sz w:val="18"/>
                <w:szCs w:val="18"/>
              </w:rPr>
              <w:t>状态转移</w:t>
            </w:r>
          </w:p>
        </w:tc>
        <w:tc>
          <w:tcPr>
            <w:tcW w:w="4923" w:type="dxa"/>
            <w:tcBorders>
              <w:top w:val="single" w:color="auto" w:sz="8" w:space="0"/>
            </w:tcBorders>
            <w:vAlign w:val="center"/>
          </w:tcPr>
          <w:p w14:paraId="40B6BB13">
            <w:pPr>
              <w:autoSpaceDE w:val="0"/>
              <w:autoSpaceDN w:val="0"/>
              <w:rPr>
                <w:sz w:val="18"/>
                <w:szCs w:val="18"/>
              </w:rPr>
            </w:pPr>
            <w:r>
              <w:rPr>
                <w:rFonts w:hint="eastAsia"/>
                <w:sz w:val="18"/>
                <w:szCs w:val="18"/>
              </w:rPr>
              <w:t>服务过程中不同活动之间的状态转移</w:t>
            </w:r>
          </w:p>
        </w:tc>
      </w:tr>
      <w:tr w14:paraId="693432B5">
        <w:tc>
          <w:tcPr>
            <w:tcW w:w="2599" w:type="dxa"/>
            <w:shd w:val="clear" w:color="auto" w:fill="auto"/>
            <w:vAlign w:val="center"/>
          </w:tcPr>
          <w:p w14:paraId="5A37BB3A">
            <w:pPr>
              <w:autoSpaceDE w:val="0"/>
              <w:autoSpaceDN w:val="0"/>
              <w:spacing w:line="240" w:lineRule="auto"/>
              <w:jc w:val="center"/>
              <w:rPr>
                <w:rFonts w:ascii="Times New Roman" w:hAnsi="Times New Roman"/>
                <w:sz w:val="18"/>
                <w:szCs w:val="18"/>
              </w:rPr>
            </w:pPr>
            <w:r>
              <w:rPr>
                <w:rFonts w:ascii="Times New Roman" w:hAnsi="Times New Roman"/>
                <w:sz w:val="18"/>
                <w:szCs w:val="18"/>
              </w:rPr>
              <w:object>
                <v:shape id="_x0000_i1034" o:spt="75" type="#_x0000_t75" style="height:20.1pt;width:23.45pt;" o:ole="t" filled="f" o:preferrelative="t" stroked="f" coordsize="21600,21600">
                  <v:path/>
                  <v:fill on="f" focussize="0,0"/>
                  <v:stroke on="f" joinstyle="miter"/>
                  <v:imagedata r:id="rId32" o:title=""/>
                  <o:lock v:ext="edit" aspectratio="t"/>
                  <w10:wrap type="none"/>
                  <w10:anchorlock/>
                </v:shape>
                <o:OLEObject Type="Embed" ProgID="Visio.Drawing.11" ShapeID="_x0000_i1034" DrawAspect="Content" ObjectID="_1468075734" r:id="rId31">
                  <o:LockedField>false</o:LockedField>
                </o:OLEObject>
              </w:object>
            </w:r>
          </w:p>
        </w:tc>
        <w:tc>
          <w:tcPr>
            <w:tcW w:w="1834" w:type="dxa"/>
            <w:shd w:val="clear" w:color="auto" w:fill="auto"/>
            <w:vAlign w:val="center"/>
          </w:tcPr>
          <w:p w14:paraId="7F0954BB">
            <w:pPr>
              <w:autoSpaceDE w:val="0"/>
              <w:autoSpaceDN w:val="0"/>
              <w:jc w:val="center"/>
              <w:rPr>
                <w:sz w:val="18"/>
                <w:szCs w:val="18"/>
              </w:rPr>
            </w:pPr>
            <w:r>
              <w:rPr>
                <w:rFonts w:hint="eastAsia"/>
                <w:sz w:val="18"/>
                <w:szCs w:val="18"/>
              </w:rPr>
              <w:t>泳道</w:t>
            </w:r>
          </w:p>
        </w:tc>
        <w:tc>
          <w:tcPr>
            <w:tcW w:w="4923" w:type="dxa"/>
            <w:shd w:val="clear" w:color="auto" w:fill="auto"/>
            <w:vAlign w:val="center"/>
          </w:tcPr>
          <w:p w14:paraId="6EFFC337">
            <w:pPr>
              <w:autoSpaceDE w:val="0"/>
              <w:autoSpaceDN w:val="0"/>
              <w:rPr>
                <w:sz w:val="18"/>
                <w:szCs w:val="18"/>
              </w:rPr>
            </w:pPr>
            <w:r>
              <w:rPr>
                <w:rFonts w:hint="eastAsia"/>
                <w:sz w:val="18"/>
                <w:szCs w:val="18"/>
              </w:rPr>
              <w:t>服务过程中，根据不同角色的职责划分的一组活动</w:t>
            </w:r>
          </w:p>
        </w:tc>
      </w:tr>
    </w:tbl>
    <w:p w14:paraId="72274B68">
      <w:pPr>
        <w:pStyle w:val="82"/>
        <w:spacing w:before="120" w:after="120"/>
      </w:pPr>
      <w:bookmarkStart w:id="228" w:name="_Toc166172021"/>
      <w:bookmarkStart w:id="229" w:name="_Toc222845370"/>
      <w:bookmarkStart w:id="230" w:name="_Toc243931659"/>
      <w:r>
        <w:rPr>
          <w:rFonts w:hint="eastAsia"/>
        </w:rPr>
        <w:t>流程图</w:t>
      </w:r>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p>
    <w:p w14:paraId="7FA352AD">
      <w:pPr>
        <w:pStyle w:val="60"/>
        <w:ind w:firstLine="420"/>
      </w:pPr>
      <w:r>
        <w:rPr>
          <w:rFonts w:hint="eastAsia"/>
        </w:rPr>
        <w:t>流程图主要用于描述不同角色之间在服务过程中的协作关系。服务流程图主要体现以下方面内容：</w:t>
      </w:r>
    </w:p>
    <w:p w14:paraId="0B0AA53B">
      <w:pPr>
        <w:pStyle w:val="241"/>
        <w:numPr>
          <w:ilvl w:val="0"/>
          <w:numId w:val="32"/>
        </w:numPr>
        <w:tabs>
          <w:tab w:val="clear" w:pos="840"/>
        </w:tabs>
      </w:pPr>
      <w:r>
        <w:rPr>
          <w:rFonts w:hint="eastAsia"/>
        </w:rPr>
        <w:t>参加活动的角色主体；</w:t>
      </w:r>
    </w:p>
    <w:p w14:paraId="7C959895">
      <w:pPr>
        <w:pStyle w:val="241"/>
        <w:numPr>
          <w:ilvl w:val="0"/>
          <w:numId w:val="32"/>
        </w:numPr>
        <w:tabs>
          <w:tab w:val="clear" w:pos="840"/>
        </w:tabs>
      </w:pPr>
      <w:r>
        <w:rPr>
          <w:rFonts w:hint="eastAsia"/>
        </w:rPr>
        <w:t>角色为完成其职责而执行的关键活动或角色之间发生的事件；</w:t>
      </w:r>
    </w:p>
    <w:p w14:paraId="3C519C29">
      <w:pPr>
        <w:pStyle w:val="241"/>
        <w:numPr>
          <w:ilvl w:val="0"/>
          <w:numId w:val="32"/>
        </w:numPr>
        <w:tabs>
          <w:tab w:val="clear" w:pos="840"/>
        </w:tabs>
      </w:pPr>
      <w:r>
        <w:rPr>
          <w:rFonts w:hint="eastAsia"/>
        </w:rPr>
        <w:t>伴随事件活动交互的信息资源；</w:t>
      </w:r>
    </w:p>
    <w:p w14:paraId="19A63D0C">
      <w:pPr>
        <w:pStyle w:val="241"/>
        <w:numPr>
          <w:ilvl w:val="0"/>
          <w:numId w:val="32"/>
        </w:numPr>
        <w:tabs>
          <w:tab w:val="clear" w:pos="840"/>
        </w:tabs>
      </w:pPr>
      <w:r>
        <w:rPr>
          <w:rFonts w:hint="eastAsia"/>
        </w:rPr>
        <w:t>确保应用流程的活动链一环紧扣一环，流程不中断；</w:t>
      </w:r>
    </w:p>
    <w:p w14:paraId="35A11920">
      <w:pPr>
        <w:pStyle w:val="241"/>
        <w:numPr>
          <w:ilvl w:val="0"/>
          <w:numId w:val="32"/>
        </w:numPr>
        <w:tabs>
          <w:tab w:val="clear" w:pos="840"/>
        </w:tabs>
      </w:pPr>
      <w:r>
        <w:rPr>
          <w:rFonts w:hint="eastAsia"/>
        </w:rPr>
        <w:t>每个应用流程图应完成一项明确的目标。</w:t>
      </w:r>
    </w:p>
    <w:p w14:paraId="3886A37E">
      <w:pPr>
        <w:pStyle w:val="82"/>
        <w:spacing w:before="120" w:after="120"/>
      </w:pPr>
      <w:bookmarkStart w:id="231" w:name="_Toc58447088"/>
      <w:bookmarkStart w:id="232" w:name="_Toc9706"/>
      <w:bookmarkStart w:id="233" w:name="_Toc247"/>
      <w:bookmarkStart w:id="234" w:name="_Toc43821077"/>
      <w:bookmarkStart w:id="235" w:name="_Toc243931660"/>
      <w:bookmarkStart w:id="236" w:name="_Toc57192988"/>
      <w:bookmarkStart w:id="237" w:name="_Toc61525119"/>
      <w:bookmarkStart w:id="238" w:name="_Toc59630947"/>
      <w:bookmarkStart w:id="239" w:name="_Toc532910465"/>
      <w:bookmarkStart w:id="240" w:name="_Toc61510253"/>
      <w:bookmarkStart w:id="241" w:name="_Toc222845371"/>
      <w:bookmarkStart w:id="242" w:name="_Toc154394496"/>
      <w:bookmarkStart w:id="243" w:name="_Toc166172022"/>
      <w:bookmarkStart w:id="244" w:name="_Toc19528"/>
      <w:bookmarkStart w:id="245" w:name="_Toc57738484"/>
      <w:bookmarkStart w:id="246" w:name="_Toc5608"/>
      <w:bookmarkStart w:id="247" w:name="_Toc154404355"/>
      <w:bookmarkStart w:id="248" w:name="_Toc61878693"/>
      <w:bookmarkStart w:id="249" w:name="_Toc59796874"/>
      <w:bookmarkStart w:id="250" w:name="_Toc154404428"/>
      <w:bookmarkStart w:id="251" w:name="_Toc46145839"/>
      <w:bookmarkStart w:id="252" w:name="_Toc50562717"/>
      <w:bookmarkStart w:id="253" w:name="_Toc154394512"/>
      <w:bookmarkStart w:id="254" w:name="_Toc57193083"/>
      <w:r>
        <w:rPr>
          <w:rFonts w:hint="eastAsia"/>
        </w:rPr>
        <w:t>流程图描述</w:t>
      </w:r>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14:paraId="33A65691">
      <w:pPr>
        <w:pStyle w:val="60"/>
        <w:ind w:firstLine="420"/>
      </w:pPr>
      <w:r>
        <w:rPr>
          <w:rFonts w:hint="eastAsia"/>
        </w:rPr>
        <w:t>流程图的详细描述应体现以下主要内容：</w:t>
      </w:r>
    </w:p>
    <w:p w14:paraId="651FFEAA">
      <w:pPr>
        <w:pStyle w:val="241"/>
        <w:numPr>
          <w:ilvl w:val="0"/>
          <w:numId w:val="33"/>
        </w:numPr>
        <w:tabs>
          <w:tab w:val="clear" w:pos="840"/>
        </w:tabs>
      </w:pPr>
      <w:r>
        <w:rPr>
          <w:rFonts w:hint="eastAsia"/>
        </w:rPr>
        <w:t>明确参与应用流程图中流程环节；</w:t>
      </w:r>
    </w:p>
    <w:p w14:paraId="254F9DC5">
      <w:pPr>
        <w:pStyle w:val="241"/>
        <w:numPr>
          <w:ilvl w:val="0"/>
          <w:numId w:val="33"/>
        </w:numPr>
        <w:tabs>
          <w:tab w:val="clear" w:pos="840"/>
        </w:tabs>
      </w:pPr>
      <w:r>
        <w:rPr>
          <w:rFonts w:hint="eastAsia"/>
        </w:rPr>
        <w:t>明确参与流程环节的角色；</w:t>
      </w:r>
    </w:p>
    <w:p w14:paraId="1834E57F">
      <w:pPr>
        <w:pStyle w:val="241"/>
        <w:numPr>
          <w:ilvl w:val="0"/>
          <w:numId w:val="33"/>
        </w:numPr>
        <w:tabs>
          <w:tab w:val="clear" w:pos="840"/>
        </w:tabs>
      </w:pPr>
      <w:r>
        <w:rPr>
          <w:rFonts w:hint="eastAsia"/>
        </w:rPr>
        <w:t>明确流程环节中角色之间交互的文档；</w:t>
      </w:r>
    </w:p>
    <w:p w14:paraId="398BDA0D">
      <w:pPr>
        <w:pStyle w:val="241"/>
        <w:numPr>
          <w:ilvl w:val="0"/>
          <w:numId w:val="33"/>
        </w:numPr>
        <w:tabs>
          <w:tab w:val="clear" w:pos="840"/>
        </w:tabs>
      </w:pPr>
      <w:r>
        <w:rPr>
          <w:rFonts w:hint="eastAsia"/>
        </w:rPr>
        <w:t>明确流程环节中交互的主要数据；</w:t>
      </w:r>
    </w:p>
    <w:p w14:paraId="079F6CDB">
      <w:pPr>
        <w:pStyle w:val="241"/>
        <w:numPr>
          <w:ilvl w:val="0"/>
          <w:numId w:val="33"/>
        </w:numPr>
        <w:tabs>
          <w:tab w:val="clear" w:pos="840"/>
        </w:tabs>
      </w:pPr>
      <w:r>
        <w:rPr>
          <w:rFonts w:hint="eastAsia"/>
        </w:rPr>
        <w:t>明确流程环节完成的衡量指标。</w:t>
      </w:r>
    </w:p>
    <w:p w14:paraId="2459D4A4">
      <w:pPr>
        <w:pStyle w:val="60"/>
        <w:ind w:firstLine="420"/>
      </w:pPr>
    </w:p>
    <w:bookmarkEnd w:id="179"/>
    <w:p w14:paraId="750DEFD8">
      <w:pPr>
        <w:pStyle w:val="60"/>
        <w:ind w:firstLine="0" w:firstLineChars="0"/>
        <w:jc w:val="center"/>
      </w:pPr>
      <w:bookmarkStart w:id="255" w:name="BookMark8"/>
    </w:p>
    <w:p w14:paraId="5EC7D46A">
      <w:pPr>
        <w:pStyle w:val="60"/>
        <w:ind w:firstLine="0" w:firstLineChars="0"/>
        <w:jc w:val="center"/>
      </w:pPr>
      <w:r>
        <w:drawing>
          <wp:inline distT="0" distB="0" distL="0" distR="0">
            <wp:extent cx="1485900" cy="317500"/>
            <wp:effectExtent l="0" t="0" r="0" b="635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a:blip r:embed="rId33"/>
                    <a:stretch>
                      <a:fillRect/>
                    </a:stretch>
                  </pic:blipFill>
                  <pic:spPr>
                    <a:xfrm>
                      <a:off x="0" y="0"/>
                      <a:ext cx="1485900" cy="317500"/>
                    </a:xfrm>
                    <a:prstGeom prst="rect">
                      <a:avLst/>
                    </a:prstGeom>
                  </pic:spPr>
                </pic:pic>
              </a:graphicData>
            </a:graphic>
          </wp:inline>
        </w:drawing>
      </w:r>
      <w:bookmarkEnd w:id="255"/>
    </w:p>
    <w:sectPr>
      <w:pgSz w:w="11906" w:h="16838"/>
      <w:pgMar w:top="1928" w:right="1134" w:bottom="1134" w:left="1134" w:header="1418" w:footer="1134" w:gutter="284"/>
      <w:cols w:space="425" w:num="1"/>
      <w:formProt w:val="0"/>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7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Courier New">
    <w:panose1 w:val="020706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Arial">
    <w:panose1 w:val="020B0704020202020204"/>
    <w:charset w:val="00"/>
    <w:family w:val="swiss"/>
    <w:pitch w:val="default"/>
    <w:sig w:usb0="E0002AFF" w:usb1="C0007843" w:usb2="00000009" w:usb3="00000000" w:csb0="400001FF" w:csb1="FFFF0000"/>
  </w:font>
  <w:font w:name="黑体">
    <w:altName w:val="汉仪中黑KW"/>
    <w:panose1 w:val="00000000000000000000"/>
    <w:charset w:val="00"/>
    <w:family w:val="auto"/>
    <w:pitch w:val="default"/>
    <w:sig w:usb0="00000000" w:usb1="00000000" w:usb2="00000000" w:usb3="00000000" w:csb0="00000000" w:csb1="00000000"/>
  </w:font>
  <w:font w:name="等线">
    <w:altName w:val="汉仪中等线KW"/>
    <w:panose1 w:val="02010600030101010101"/>
    <w:charset w:val="86"/>
    <w:family w:val="auto"/>
    <w:pitch w:val="default"/>
    <w:sig w:usb0="00000000" w:usb1="00000000" w:usb2="00000016" w:usb3="00000000" w:csb0="0004000F" w:csb1="00000000"/>
  </w:font>
  <w:font w:name="DengXian">
    <w:altName w:val="汉仪中等线KW"/>
    <w:panose1 w:val="00000000000000000000"/>
    <w:charset w:val="00"/>
    <w:family w:val="auto"/>
    <w:pitch w:val="default"/>
    <w:sig w:usb0="00000000" w:usb1="00000000" w:usb2="00000000" w:usb3="00000000" w:csb0="00000000" w:csb1="00000000"/>
  </w:font>
  <w:font w:name="等线 Light">
    <w:altName w:val="汉仪中等线KW"/>
    <w:panose1 w:val="02010600030101010101"/>
    <w:charset w:val="86"/>
    <w:family w:val="auto"/>
    <w:pitch w:val="default"/>
    <w:sig w:usb0="00000000" w:usb1="00000000" w:usb2="00000016" w:usb3="00000000" w:csb0="0004000F" w:csb1="00000000"/>
  </w:font>
  <w:font w:name="Segoe UI">
    <w:altName w:val="苹方-简"/>
    <w:panose1 w:val="020B0502040204020203"/>
    <w:charset w:val="00"/>
    <w:family w:val="swiss"/>
    <w:pitch w:val="default"/>
    <w:sig w:usb0="00000000" w:usb1="00000000" w:usb2="00000029" w:usb3="00000000" w:csb0="000001DF" w:csb1="00000000"/>
  </w:font>
  <w:font w:name="Helvetica-Bold">
    <w:panose1 w:val="00000000000000000000"/>
    <w:charset w:val="00"/>
    <w:family w:val="swiss"/>
    <w:pitch w:val="default"/>
    <w:sig w:usb0="E00002FF" w:usb1="5000785B" w:usb2="00000000" w:usb3="00000000" w:csb0="2000019F" w:csb1="4F010000"/>
  </w:font>
  <w:font w:name="汉仪书宋二KW">
    <w:panose1 w:val="00020600040101010101"/>
    <w:charset w:val="86"/>
    <w:family w:val="auto"/>
    <w:pitch w:val="default"/>
    <w:sig w:usb0="A00002BF" w:usb1="18EF7CFA" w:usb2="00000016" w:usb3="00000000" w:csb0="00040000" w:csb1="00000000"/>
  </w:font>
  <w:font w:name="汉仪中黑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冬青黑体简体中文">
    <w:panose1 w:val="020B0300000000000000"/>
    <w:charset w:val="86"/>
    <w:family w:val="auto"/>
    <w:pitch w:val="default"/>
    <w:sig w:usb0="A00002BF" w:usb1="1ACF7CFA" w:usb2="00000016" w:usb3="00000000" w:csb0="00060007" w:csb1="00000000"/>
  </w:font>
  <w:font w:name="等线">
    <w:altName w:val="汉仪中等线KW"/>
    <w:panose1 w:val="00000000000000000000"/>
    <w:charset w:val="00"/>
    <w:family w:val="auto"/>
    <w:pitch w:val="default"/>
    <w:sig w:usb0="00000000" w:usb1="00000000" w:usb2="00000000" w:usb3="00000000" w:csb0="00000000" w:csb1="00000000"/>
  </w:font>
  <w:font w:name="汉仪中等线KW">
    <w:panose1 w:val="01010104010101010101"/>
    <w:charset w:val="86"/>
    <w:family w:val="auto"/>
    <w:pitch w:val="default"/>
    <w:sig w:usb0="800002BF" w:usb1="004F7CFA" w:usb2="00000000" w:usb3="00000000" w:csb0="00040001" w:csb1="00000000"/>
  </w:font>
  <w:font w:name="Kingsoft Sign">
    <w:panose1 w:val="05050102010706020507"/>
    <w:charset w:val="00"/>
    <w:family w:val="auto"/>
    <w:pitch w:val="default"/>
    <w:sig w:usb0="00000000" w:usb1="10000000" w:usb2="00000000" w:usb3="00000000" w:csb0="00000001" w:csb1="00000000"/>
  </w:font>
  <w:font w:name="苹方-简">
    <w:altName w:val="Times New Roman"/>
    <w:panose1 w:val="020B0600000000000000"/>
    <w:charset w:val="00"/>
    <w:family w:val="auto"/>
    <w:pitch w:val="default"/>
    <w:sig w:usb0="A00002FF" w:usb1="7ACFFDFB" w:usb2="00000017" w:usb3="00000000" w:csb0="00040001" w:csb1="00000000"/>
  </w:font>
  <w:font w:name="等线 Light">
    <w:altName w:val="汉仪中等线KW"/>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5D2C90">
    <w:pPr>
      <w:pStyle w:val="18"/>
    </w:pPr>
    <w:r>
      <w:fldChar w:fldCharType="begin"/>
    </w:r>
    <w:r>
      <w:instrText xml:space="preserve">PAGE   \* MERGEFORMAT</w:instrText>
    </w:r>
    <w:r>
      <w:fldChar w:fldCharType="separate"/>
    </w:r>
    <w:r>
      <w:rPr>
        <w:lang w:val="zh-CN"/>
      </w:rPr>
      <w:t>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A16630">
    <w:pPr>
      <w:pStyle w:val="18"/>
      <w:ind w:right="720"/>
      <w:jc w:val="both"/>
      <w:rPr>
        <w:sz w:val="2"/>
        <w:szCs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00962B">
    <w:pPr>
      <w:pStyle w:val="56"/>
    </w:pPr>
    <w:r>
      <w:fldChar w:fldCharType="begin"/>
    </w:r>
    <w:r>
      <w:instrText xml:space="preserve">PAGE   \* MERGEFORMAT</w:instrText>
    </w:r>
    <w:r>
      <w:fldChar w:fldCharType="separate"/>
    </w:r>
    <w:r>
      <w:rPr>
        <w:lang w:val="zh-CN"/>
      </w:rPr>
      <w:t>II</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E5A56C">
    <w:pPr>
      <w:pStyle w:val="19"/>
      <w:wordWrap w:val="0"/>
      <w:jc w:val="right"/>
      <w:rPr>
        <w:rFonts w:ascii="黑体" w:hAnsi="黑体" w:eastAsia="黑体"/>
      </w:rPr>
    </w:pPr>
    <w:r>
      <w:rPr>
        <w:rFonts w:ascii="黑体" w:hAnsi="黑体" w:eastAsia="黑体"/>
      </w:rPr>
      <w:t>Q/LB.</w:t>
    </w:r>
    <w:r>
      <w:rPr>
        <w:rFonts w:hint="eastAsia" w:ascii="黑体" w:hAnsi="黑体" w:eastAsia="黑体"/>
      </w:rPr>
      <w:t>□</w:t>
    </w:r>
    <w:r>
      <w:rPr>
        <w:rFonts w:ascii="黑体" w:hAnsi="黑体" w:eastAsia="黑体"/>
      </w:rPr>
      <w:t>XXXXX-XXXX</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E94D33">
    <w:pPr>
      <w:pStyle w:val="19"/>
      <w:jc w:val="both"/>
      <w:rPr>
        <w:sz w:val="2"/>
        <w:szCs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1B3BA0">
    <w:pPr>
      <w:pStyle w:val="65"/>
    </w:pPr>
    <w:r>
      <w:fldChar w:fldCharType="begin"/>
    </w:r>
    <w:r>
      <w:instrText xml:space="preserve"> STYLEREF  标准文件_文件编号  \* MERGEFORMAT </w:instrText>
    </w:r>
    <w:r>
      <w:fldChar w:fldCharType="separate"/>
    </w:r>
    <w:r>
      <w:t>RB/T XXXXX—XXXX</w:t>
    </w:r>
    <w: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59DE32">
    <w:pPr>
      <w:pStyle w:val="19"/>
      <w:jc w:val="right"/>
    </w:pPr>
    <w:r>
      <w:fldChar w:fldCharType="begin"/>
    </w:r>
    <w:r>
      <w:instrText xml:space="preserve"> STYLEREF  标准文件_文件编号  \* MERGEFORMAT </w:instrText>
    </w:r>
    <w:r>
      <w:fldChar w:fldCharType="separate"/>
    </w:r>
    <w:r>
      <w:t>RB/T XXXXX—XXXX</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837933"/>
    <w:multiLevelType w:val="multilevel"/>
    <w:tmpl w:val="02837933"/>
    <w:lvl w:ilvl="0" w:tentative="0">
      <w:start w:val="1"/>
      <w:numFmt w:val="decimal"/>
      <w:pStyle w:val="68"/>
      <w:lvlText w:val="[%1]"/>
      <w:lvlJc w:val="left"/>
      <w:pPr>
        <w:tabs>
          <w:tab w:val="left" w:pos="1646"/>
        </w:tabs>
        <w:ind w:left="1646" w:hanging="648"/>
      </w:pPr>
    </w:lvl>
    <w:lvl w:ilvl="1" w:tentative="0">
      <w:start w:val="1"/>
      <w:numFmt w:val="lowerLetter"/>
      <w:lvlText w:val="%2)"/>
      <w:lvlJc w:val="left"/>
      <w:pPr>
        <w:tabs>
          <w:tab w:val="left" w:pos="1838"/>
        </w:tabs>
        <w:ind w:left="1838" w:hanging="420"/>
      </w:pPr>
    </w:lvl>
    <w:lvl w:ilvl="2" w:tentative="0">
      <w:start w:val="1"/>
      <w:numFmt w:val="lowerRoman"/>
      <w:lvlText w:val="%3."/>
      <w:lvlJc w:val="right"/>
      <w:pPr>
        <w:tabs>
          <w:tab w:val="left" w:pos="2258"/>
        </w:tabs>
        <w:ind w:left="2258" w:hanging="420"/>
      </w:pPr>
    </w:lvl>
    <w:lvl w:ilvl="3" w:tentative="0">
      <w:start w:val="1"/>
      <w:numFmt w:val="decimal"/>
      <w:lvlText w:val="%4."/>
      <w:lvlJc w:val="left"/>
      <w:pPr>
        <w:tabs>
          <w:tab w:val="left" w:pos="2678"/>
        </w:tabs>
        <w:ind w:left="2678" w:hanging="420"/>
      </w:pPr>
    </w:lvl>
    <w:lvl w:ilvl="4" w:tentative="0">
      <w:start w:val="1"/>
      <w:numFmt w:val="lowerLetter"/>
      <w:lvlText w:val="%5)"/>
      <w:lvlJc w:val="left"/>
      <w:pPr>
        <w:tabs>
          <w:tab w:val="left" w:pos="3098"/>
        </w:tabs>
        <w:ind w:left="3098" w:hanging="420"/>
      </w:pPr>
    </w:lvl>
    <w:lvl w:ilvl="5" w:tentative="0">
      <w:start w:val="1"/>
      <w:numFmt w:val="lowerRoman"/>
      <w:lvlText w:val="%6."/>
      <w:lvlJc w:val="right"/>
      <w:pPr>
        <w:tabs>
          <w:tab w:val="left" w:pos="3518"/>
        </w:tabs>
        <w:ind w:left="3518" w:hanging="420"/>
      </w:pPr>
    </w:lvl>
    <w:lvl w:ilvl="6" w:tentative="0">
      <w:start w:val="1"/>
      <w:numFmt w:val="decimal"/>
      <w:lvlText w:val="%7."/>
      <w:lvlJc w:val="left"/>
      <w:pPr>
        <w:tabs>
          <w:tab w:val="left" w:pos="3938"/>
        </w:tabs>
        <w:ind w:left="3938" w:hanging="420"/>
      </w:pPr>
    </w:lvl>
    <w:lvl w:ilvl="7" w:tentative="0">
      <w:start w:val="1"/>
      <w:numFmt w:val="lowerLetter"/>
      <w:lvlText w:val="%8)"/>
      <w:lvlJc w:val="left"/>
      <w:pPr>
        <w:tabs>
          <w:tab w:val="left" w:pos="4358"/>
        </w:tabs>
        <w:ind w:left="4358" w:hanging="420"/>
      </w:pPr>
    </w:lvl>
    <w:lvl w:ilvl="8" w:tentative="0">
      <w:start w:val="1"/>
      <w:numFmt w:val="lowerRoman"/>
      <w:lvlText w:val="%9."/>
      <w:lvlJc w:val="right"/>
      <w:pPr>
        <w:tabs>
          <w:tab w:val="left" w:pos="4778"/>
        </w:tabs>
        <w:ind w:left="4778" w:hanging="420"/>
      </w:pPr>
    </w:lvl>
  </w:abstractNum>
  <w:abstractNum w:abstractNumId="1">
    <w:nsid w:val="040A15CD"/>
    <w:multiLevelType w:val="multilevel"/>
    <w:tmpl w:val="040A15CD"/>
    <w:lvl w:ilvl="0" w:tentative="0">
      <w:start w:val="1"/>
      <w:numFmt w:val="none"/>
      <w:suff w:val="nothing"/>
      <w:lvlText w:val="　"/>
      <w:lvlJc w:val="left"/>
      <w:pPr>
        <w:ind w:left="0" w:firstLine="0"/>
      </w:pPr>
    </w:lvl>
    <w:lvl w:ilvl="1" w:tentative="0">
      <w:start w:val="1"/>
      <w:numFmt w:val="decimal"/>
      <w:isLgl/>
      <w:suff w:val="nothing"/>
      <w:lvlText w:val="%2　"/>
      <w:lvlJc w:val="left"/>
      <w:pPr>
        <w:ind w:left="0" w:firstLine="0"/>
      </w:pPr>
    </w:lvl>
    <w:lvl w:ilvl="2" w:tentative="0">
      <w:start w:val="1"/>
      <w:numFmt w:val="decimal"/>
      <w:pStyle w:val="163"/>
      <w:suff w:val="nothing"/>
      <w:lvlText w:val="%1%2.%3　"/>
      <w:lvlJc w:val="left"/>
      <w:pPr>
        <w:ind w:left="0" w:firstLine="0"/>
      </w:pPr>
    </w:lvl>
    <w:lvl w:ilvl="3" w:tentative="0">
      <w:start w:val="1"/>
      <w:numFmt w:val="decimal"/>
      <w:pStyle w:val="122"/>
      <w:suff w:val="nothing"/>
      <w:lvlText w:val="%1%2.%3.%4　"/>
      <w:lvlJc w:val="left"/>
      <w:pPr>
        <w:ind w:left="0" w:firstLine="0"/>
      </w:pPr>
    </w:lvl>
    <w:lvl w:ilvl="4" w:tentative="0">
      <w:start w:val="1"/>
      <w:numFmt w:val="decimal"/>
      <w:pStyle w:val="157"/>
      <w:suff w:val="nothing"/>
      <w:lvlText w:val="%1%2.%3.%4.%5　"/>
      <w:lvlJc w:val="left"/>
      <w:pPr>
        <w:ind w:left="0" w:firstLine="0"/>
      </w:pPr>
    </w:lvl>
    <w:lvl w:ilvl="5" w:tentative="0">
      <w:start w:val="1"/>
      <w:numFmt w:val="decimal"/>
      <w:pStyle w:val="159"/>
      <w:suff w:val="nothing"/>
      <w:lvlText w:val="%1%2.%3.%4.%5.%6　"/>
      <w:lvlJc w:val="left"/>
      <w:pPr>
        <w:ind w:left="0" w:firstLine="0"/>
      </w:pPr>
    </w:lvl>
    <w:lvl w:ilvl="6" w:tentative="0">
      <w:start w:val="1"/>
      <w:numFmt w:val="decimal"/>
      <w:pStyle w:val="162"/>
      <w:suff w:val="nothing"/>
      <w:lvlText w:val="%1%2.%3.%4.%5.%6.%7　"/>
      <w:lvlJc w:val="left"/>
      <w:pPr>
        <w:ind w:left="0" w:firstLine="0"/>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2">
    <w:nsid w:val="079102AD"/>
    <w:multiLevelType w:val="multilevel"/>
    <w:tmpl w:val="079102AD"/>
    <w:lvl w:ilvl="0" w:tentative="0">
      <w:start w:val="1"/>
      <w:numFmt w:val="decimal"/>
      <w:pStyle w:val="184"/>
      <w:suff w:val="nothing"/>
      <w:lvlText w:val="注%1："/>
      <w:lvlJc w:val="left"/>
      <w:pPr>
        <w:ind w:left="811" w:hanging="448"/>
      </w:pPr>
      <w:rPr>
        <w:rFonts w:hint="eastAsia" w:ascii="黑体" w:eastAsia="黑体"/>
        <w:b w:val="0"/>
        <w:i w:val="0"/>
        <w:sz w:val="18"/>
      </w:rPr>
    </w:lvl>
    <w:lvl w:ilvl="1" w:tentative="0">
      <w:start w:val="1"/>
      <w:numFmt w:val="lowerLetter"/>
      <w:lvlText w:val="%2)"/>
      <w:lvlJc w:val="left"/>
      <w:pPr>
        <w:tabs>
          <w:tab w:val="left" w:pos="0"/>
        </w:tabs>
        <w:ind w:left="992" w:hanging="629"/>
      </w:pPr>
      <w:rPr>
        <w:rFonts w:hint="eastAsia"/>
      </w:rPr>
    </w:lvl>
    <w:lvl w:ilvl="2" w:tentative="0">
      <w:start w:val="1"/>
      <w:numFmt w:val="lowerRoman"/>
      <w:lvlText w:val="%3."/>
      <w:lvlJc w:val="right"/>
      <w:pPr>
        <w:tabs>
          <w:tab w:val="left" w:pos="0"/>
        </w:tabs>
        <w:ind w:left="992" w:hanging="629"/>
      </w:pPr>
      <w:rPr>
        <w:rFonts w:hint="eastAsia"/>
      </w:rPr>
    </w:lvl>
    <w:lvl w:ilvl="3" w:tentative="0">
      <w:start w:val="1"/>
      <w:numFmt w:val="decimal"/>
      <w:lvlText w:val="%4."/>
      <w:lvlJc w:val="left"/>
      <w:pPr>
        <w:tabs>
          <w:tab w:val="left" w:pos="0"/>
        </w:tabs>
        <w:ind w:left="992" w:hanging="629"/>
      </w:pPr>
      <w:rPr>
        <w:rFonts w:hint="eastAsia"/>
      </w:rPr>
    </w:lvl>
    <w:lvl w:ilvl="4" w:tentative="0">
      <w:start w:val="1"/>
      <w:numFmt w:val="lowerLetter"/>
      <w:lvlText w:val="%5)"/>
      <w:lvlJc w:val="left"/>
      <w:pPr>
        <w:tabs>
          <w:tab w:val="left" w:pos="0"/>
        </w:tabs>
        <w:ind w:left="992" w:hanging="629"/>
      </w:pPr>
      <w:rPr>
        <w:rFonts w:hint="eastAsia"/>
      </w:rPr>
    </w:lvl>
    <w:lvl w:ilvl="5" w:tentative="0">
      <w:start w:val="1"/>
      <w:numFmt w:val="lowerRoman"/>
      <w:lvlText w:val="%6."/>
      <w:lvlJc w:val="right"/>
      <w:pPr>
        <w:tabs>
          <w:tab w:val="left" w:pos="0"/>
        </w:tabs>
        <w:ind w:left="992" w:hanging="629"/>
      </w:pPr>
      <w:rPr>
        <w:rFonts w:hint="eastAsia"/>
      </w:rPr>
    </w:lvl>
    <w:lvl w:ilvl="6" w:tentative="0">
      <w:start w:val="1"/>
      <w:numFmt w:val="decimal"/>
      <w:lvlText w:val="%7."/>
      <w:lvlJc w:val="left"/>
      <w:pPr>
        <w:tabs>
          <w:tab w:val="left" w:pos="0"/>
        </w:tabs>
        <w:ind w:left="992" w:hanging="629"/>
      </w:pPr>
      <w:rPr>
        <w:rFonts w:hint="eastAsia"/>
      </w:rPr>
    </w:lvl>
    <w:lvl w:ilvl="7" w:tentative="0">
      <w:start w:val="1"/>
      <w:numFmt w:val="lowerLetter"/>
      <w:lvlText w:val="%8)"/>
      <w:lvlJc w:val="left"/>
      <w:pPr>
        <w:tabs>
          <w:tab w:val="left" w:pos="0"/>
        </w:tabs>
        <w:ind w:left="992" w:hanging="629"/>
      </w:pPr>
      <w:rPr>
        <w:rFonts w:hint="eastAsia"/>
      </w:rPr>
    </w:lvl>
    <w:lvl w:ilvl="8" w:tentative="0">
      <w:start w:val="1"/>
      <w:numFmt w:val="lowerRoman"/>
      <w:lvlText w:val="%9."/>
      <w:lvlJc w:val="right"/>
      <w:pPr>
        <w:tabs>
          <w:tab w:val="left" w:pos="0"/>
        </w:tabs>
        <w:ind w:left="992" w:hanging="629"/>
      </w:pPr>
      <w:rPr>
        <w:rFonts w:hint="eastAsia"/>
      </w:rPr>
    </w:lvl>
  </w:abstractNum>
  <w:abstractNum w:abstractNumId="3">
    <w:nsid w:val="07ED3FEA"/>
    <w:multiLevelType w:val="multilevel"/>
    <w:tmpl w:val="07ED3FEA"/>
    <w:lvl w:ilvl="0" w:tentative="0">
      <w:start w:val="1"/>
      <w:numFmt w:val="none"/>
      <w:pStyle w:val="93"/>
      <w:lvlText w:val="%1"/>
      <w:lvlJc w:val="left"/>
      <w:pPr>
        <w:ind w:left="425" w:hanging="425"/>
      </w:pPr>
      <w:rPr>
        <w:rFonts w:hint="eastAsia"/>
      </w:rPr>
    </w:lvl>
    <w:lvl w:ilvl="1" w:tentative="0">
      <w:start w:val="1"/>
      <w:numFmt w:val="decimal"/>
      <w:pStyle w:val="204"/>
      <w:suff w:val="nothing"/>
      <w:lvlText w:val="%10.%2 "/>
      <w:lvlJc w:val="left"/>
      <w:pPr>
        <w:ind w:left="0" w:firstLine="0"/>
      </w:pPr>
      <w:rPr>
        <w:rFonts w:hint="eastAsia" w:ascii="黑体" w:eastAsia="黑体" w:hAnsiTheme="minorHAnsi"/>
        <w:b w:val="0"/>
        <w:i w:val="0"/>
        <w:sz w:val="21"/>
      </w:rPr>
    </w:lvl>
    <w:lvl w:ilvl="2" w:tentative="0">
      <w:start w:val="1"/>
      <w:numFmt w:val="decimal"/>
      <w:pStyle w:val="205"/>
      <w:suff w:val="nothing"/>
      <w:lvlText w:val="%10.%2.%3 "/>
      <w:lvlJc w:val="left"/>
      <w:pPr>
        <w:ind w:left="0" w:firstLine="0"/>
      </w:pPr>
      <w:rPr>
        <w:rFonts w:hint="eastAsia" w:ascii="黑体" w:eastAsia="黑体" w:hAnsiTheme="minorHAnsi"/>
        <w:b w:val="0"/>
        <w:i w:val="0"/>
        <w:sz w:val="21"/>
      </w:rPr>
    </w:lvl>
    <w:lvl w:ilvl="3" w:tentative="0">
      <w:start w:val="1"/>
      <w:numFmt w:val="decimal"/>
      <w:pStyle w:val="206"/>
      <w:suff w:val="nothing"/>
      <w:lvlText w:val="%10.%2.%3.%4 "/>
      <w:lvlJc w:val="left"/>
      <w:pPr>
        <w:ind w:left="0" w:firstLine="0"/>
      </w:pPr>
      <w:rPr>
        <w:rFonts w:hint="eastAsia" w:ascii="黑体" w:eastAsia="黑体" w:hAnsiTheme="minorHAnsi"/>
        <w:b w:val="0"/>
        <w:i w:val="0"/>
        <w:sz w:val="21"/>
      </w:rPr>
    </w:lvl>
    <w:lvl w:ilvl="4" w:tentative="0">
      <w:start w:val="1"/>
      <w:numFmt w:val="decimal"/>
      <w:pStyle w:val="207"/>
      <w:suff w:val="nothing"/>
      <w:lvlText w:val="%10.%2.%3.%4.%5 "/>
      <w:lvlJc w:val="left"/>
      <w:pPr>
        <w:ind w:left="0" w:firstLine="0"/>
      </w:pPr>
      <w:rPr>
        <w:rFonts w:hint="eastAsia" w:ascii="黑体" w:eastAsia="黑体" w:hAnsiTheme="minorHAnsi"/>
        <w:b w:val="0"/>
        <w:i w:val="0"/>
        <w:sz w:val="21"/>
      </w:rPr>
    </w:lvl>
    <w:lvl w:ilvl="5" w:tentative="0">
      <w:start w:val="1"/>
      <w:numFmt w:val="decimal"/>
      <w:pStyle w:val="208"/>
      <w:suff w:val="nothing"/>
      <w:lvlText w:val="%10.%2.%3.%4.%5.%6 "/>
      <w:lvlJc w:val="left"/>
      <w:pPr>
        <w:ind w:left="0" w:firstLine="0"/>
      </w:pPr>
      <w:rPr>
        <w:rFonts w:hint="eastAsia" w:ascii="黑体" w:eastAsia="黑体" w:hAnsiTheme="minorHAnsi"/>
        <w:b w:val="0"/>
        <w:i w:val="0"/>
        <w:sz w:val="21"/>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4">
    <w:nsid w:val="0AE367E9"/>
    <w:multiLevelType w:val="multilevel"/>
    <w:tmpl w:val="0AE367E9"/>
    <w:lvl w:ilvl="0" w:tentative="0">
      <w:start w:val="1"/>
      <w:numFmt w:val="none"/>
      <w:pStyle w:val="185"/>
      <w:suff w:val="nothing"/>
      <w:lvlText w:val="%1示例："/>
      <w:lvlJc w:val="left"/>
      <w:pPr>
        <w:ind w:left="0" w:firstLine="363"/>
      </w:pPr>
      <w:rPr>
        <w:rFonts w:hint="eastAsia" w:ascii="黑体" w:eastAsia="黑体"/>
        <w:b w:val="0"/>
        <w:i w:val="0"/>
        <w:sz w:val="18"/>
      </w:rPr>
    </w:lvl>
    <w:lvl w:ilvl="1" w:tentative="0">
      <w:start w:val="1"/>
      <w:numFmt w:val="lowerLetter"/>
      <w:lvlText w:val="%2)"/>
      <w:lvlJc w:val="left"/>
      <w:pPr>
        <w:tabs>
          <w:tab w:val="left" w:pos="363"/>
        </w:tabs>
        <w:ind w:left="0" w:firstLine="363"/>
      </w:pPr>
      <w:rPr>
        <w:rFonts w:hint="eastAsia"/>
      </w:rPr>
    </w:lvl>
    <w:lvl w:ilvl="2" w:tentative="0">
      <w:start w:val="1"/>
      <w:numFmt w:val="lowerRoman"/>
      <w:lvlText w:val="%3."/>
      <w:lvlJc w:val="right"/>
      <w:pPr>
        <w:tabs>
          <w:tab w:val="left" w:pos="363"/>
        </w:tabs>
        <w:ind w:left="0" w:firstLine="363"/>
      </w:pPr>
      <w:rPr>
        <w:rFonts w:hint="eastAsia"/>
      </w:rPr>
    </w:lvl>
    <w:lvl w:ilvl="3" w:tentative="0">
      <w:start w:val="1"/>
      <w:numFmt w:val="decimal"/>
      <w:lvlText w:val="%4."/>
      <w:lvlJc w:val="left"/>
      <w:pPr>
        <w:tabs>
          <w:tab w:val="left" w:pos="363"/>
        </w:tabs>
        <w:ind w:left="0" w:firstLine="363"/>
      </w:pPr>
      <w:rPr>
        <w:rFonts w:hint="eastAsia"/>
      </w:rPr>
    </w:lvl>
    <w:lvl w:ilvl="4" w:tentative="0">
      <w:start w:val="1"/>
      <w:numFmt w:val="lowerLetter"/>
      <w:lvlText w:val="%5)"/>
      <w:lvlJc w:val="left"/>
      <w:pPr>
        <w:tabs>
          <w:tab w:val="left" w:pos="363"/>
        </w:tabs>
        <w:ind w:left="0" w:firstLine="363"/>
      </w:pPr>
      <w:rPr>
        <w:rFonts w:hint="eastAsia"/>
      </w:rPr>
    </w:lvl>
    <w:lvl w:ilvl="5" w:tentative="0">
      <w:start w:val="1"/>
      <w:numFmt w:val="lowerRoman"/>
      <w:lvlText w:val="%6."/>
      <w:lvlJc w:val="right"/>
      <w:pPr>
        <w:tabs>
          <w:tab w:val="left" w:pos="363"/>
        </w:tabs>
        <w:ind w:left="0" w:firstLine="363"/>
      </w:pPr>
      <w:rPr>
        <w:rFonts w:hint="eastAsia"/>
      </w:rPr>
    </w:lvl>
    <w:lvl w:ilvl="6" w:tentative="0">
      <w:start w:val="1"/>
      <w:numFmt w:val="decimal"/>
      <w:lvlText w:val="%7."/>
      <w:lvlJc w:val="left"/>
      <w:pPr>
        <w:tabs>
          <w:tab w:val="left" w:pos="363"/>
        </w:tabs>
        <w:ind w:left="0" w:firstLine="363"/>
      </w:pPr>
      <w:rPr>
        <w:rFonts w:hint="eastAsia"/>
      </w:rPr>
    </w:lvl>
    <w:lvl w:ilvl="7" w:tentative="0">
      <w:start w:val="1"/>
      <w:numFmt w:val="lowerLetter"/>
      <w:lvlText w:val="%8)"/>
      <w:lvlJc w:val="left"/>
      <w:pPr>
        <w:tabs>
          <w:tab w:val="left" w:pos="363"/>
        </w:tabs>
        <w:ind w:left="0" w:firstLine="363"/>
      </w:pPr>
      <w:rPr>
        <w:rFonts w:hint="eastAsia"/>
      </w:rPr>
    </w:lvl>
    <w:lvl w:ilvl="8" w:tentative="0">
      <w:start w:val="1"/>
      <w:numFmt w:val="lowerRoman"/>
      <w:lvlText w:val="%9."/>
      <w:lvlJc w:val="right"/>
      <w:pPr>
        <w:tabs>
          <w:tab w:val="left" w:pos="363"/>
        </w:tabs>
        <w:ind w:left="0" w:firstLine="363"/>
      </w:pPr>
      <w:rPr>
        <w:rFonts w:hint="eastAsia"/>
      </w:rPr>
    </w:lvl>
  </w:abstractNum>
  <w:abstractNum w:abstractNumId="5">
    <w:nsid w:val="0BDC1670"/>
    <w:multiLevelType w:val="multilevel"/>
    <w:tmpl w:val="0BDC1670"/>
    <w:lvl w:ilvl="0" w:tentative="0">
      <w:start w:val="1"/>
      <w:numFmt w:val="decimal"/>
      <w:pStyle w:val="71"/>
      <w:lvlText w:val="[%1]"/>
      <w:lvlJc w:val="left"/>
      <w:pPr>
        <w:ind w:left="823"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0D051F45"/>
    <w:multiLevelType w:val="multilevel"/>
    <w:tmpl w:val="0D051F45"/>
    <w:lvl w:ilvl="0" w:tentative="0">
      <w:start w:val="1"/>
      <w:numFmt w:val="lowerRoman"/>
      <w:pStyle w:val="173"/>
      <w:lvlText w:val="%1)"/>
      <w:lvlJc w:val="left"/>
      <w:pPr>
        <w:tabs>
          <w:tab w:val="left" w:pos="851"/>
        </w:tabs>
        <w:ind w:left="851" w:hanging="426"/>
      </w:pPr>
      <w:rPr>
        <w:rFonts w:hint="eastAsia" w:ascii="宋体" w:hAnsi="Times New Roman" w:eastAsia="宋体"/>
        <w:sz w:val="21"/>
      </w:rPr>
    </w:lvl>
    <w:lvl w:ilvl="1" w:tentative="0">
      <w:start w:val="1"/>
      <w:numFmt w:val="lowerLetter"/>
      <w:lvlText w:val="%2)"/>
      <w:lvlJc w:val="left"/>
      <w:pPr>
        <w:tabs>
          <w:tab w:val="left" w:pos="1543"/>
        </w:tabs>
        <w:ind w:left="1543" w:hanging="420"/>
      </w:pPr>
      <w:rPr>
        <w:rFonts w:hint="eastAsia"/>
      </w:rPr>
    </w:lvl>
    <w:lvl w:ilvl="2" w:tentative="0">
      <w:start w:val="1"/>
      <w:numFmt w:val="lowerRoman"/>
      <w:lvlText w:val="%3."/>
      <w:lvlJc w:val="right"/>
      <w:pPr>
        <w:tabs>
          <w:tab w:val="left" w:pos="1963"/>
        </w:tabs>
        <w:ind w:left="1963" w:hanging="420"/>
      </w:pPr>
      <w:rPr>
        <w:rFonts w:hint="eastAsia"/>
      </w:rPr>
    </w:lvl>
    <w:lvl w:ilvl="3" w:tentative="0">
      <w:start w:val="1"/>
      <w:numFmt w:val="decimal"/>
      <w:lvlText w:val="%4."/>
      <w:lvlJc w:val="left"/>
      <w:pPr>
        <w:tabs>
          <w:tab w:val="left" w:pos="2383"/>
        </w:tabs>
        <w:ind w:left="2383" w:hanging="420"/>
      </w:pPr>
      <w:rPr>
        <w:rFonts w:hint="eastAsia"/>
      </w:rPr>
    </w:lvl>
    <w:lvl w:ilvl="4" w:tentative="0">
      <w:start w:val="1"/>
      <w:numFmt w:val="lowerLetter"/>
      <w:lvlText w:val="%5)"/>
      <w:lvlJc w:val="left"/>
      <w:pPr>
        <w:tabs>
          <w:tab w:val="left" w:pos="2803"/>
        </w:tabs>
        <w:ind w:left="2803" w:hanging="420"/>
      </w:pPr>
      <w:rPr>
        <w:rFonts w:hint="eastAsia"/>
      </w:rPr>
    </w:lvl>
    <w:lvl w:ilvl="5" w:tentative="0">
      <w:start w:val="1"/>
      <w:numFmt w:val="lowerRoman"/>
      <w:lvlText w:val="%6."/>
      <w:lvlJc w:val="right"/>
      <w:pPr>
        <w:tabs>
          <w:tab w:val="left" w:pos="3223"/>
        </w:tabs>
        <w:ind w:left="3223" w:hanging="420"/>
      </w:pPr>
      <w:rPr>
        <w:rFonts w:hint="eastAsia"/>
      </w:rPr>
    </w:lvl>
    <w:lvl w:ilvl="6" w:tentative="0">
      <w:start w:val="1"/>
      <w:numFmt w:val="decimal"/>
      <w:lvlText w:val="%7."/>
      <w:lvlJc w:val="left"/>
      <w:pPr>
        <w:tabs>
          <w:tab w:val="left" w:pos="3643"/>
        </w:tabs>
        <w:ind w:left="3643" w:hanging="420"/>
      </w:pPr>
      <w:rPr>
        <w:rFonts w:hint="eastAsia"/>
      </w:rPr>
    </w:lvl>
    <w:lvl w:ilvl="7" w:tentative="0">
      <w:start w:val="1"/>
      <w:numFmt w:val="lowerLetter"/>
      <w:lvlText w:val="%8)"/>
      <w:lvlJc w:val="left"/>
      <w:pPr>
        <w:tabs>
          <w:tab w:val="left" w:pos="4063"/>
        </w:tabs>
        <w:ind w:left="4063" w:hanging="420"/>
      </w:pPr>
      <w:rPr>
        <w:rFonts w:hint="eastAsia"/>
      </w:rPr>
    </w:lvl>
    <w:lvl w:ilvl="8" w:tentative="0">
      <w:start w:val="1"/>
      <w:numFmt w:val="lowerRoman"/>
      <w:lvlText w:val="%9."/>
      <w:lvlJc w:val="right"/>
      <w:pPr>
        <w:tabs>
          <w:tab w:val="left" w:pos="4483"/>
        </w:tabs>
        <w:ind w:left="4483" w:hanging="420"/>
      </w:pPr>
      <w:rPr>
        <w:rFonts w:hint="eastAsia"/>
      </w:rPr>
    </w:lvl>
  </w:abstractNum>
  <w:abstractNum w:abstractNumId="7">
    <w:nsid w:val="1AD20F90"/>
    <w:multiLevelType w:val="multilevel"/>
    <w:tmpl w:val="1AD20F90"/>
    <w:lvl w:ilvl="0" w:tentative="0">
      <w:start w:val="1"/>
      <w:numFmt w:val="none"/>
      <w:pStyle w:val="114"/>
      <w:lvlText w:val="%1注："/>
      <w:lvlJc w:val="left"/>
      <w:pPr>
        <w:tabs>
          <w:tab w:val="left" w:pos="845"/>
        </w:tabs>
        <w:ind w:left="-102" w:firstLine="419"/>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1AF15012"/>
    <w:multiLevelType w:val="multilevel"/>
    <w:tmpl w:val="1AF15012"/>
    <w:lvl w:ilvl="0" w:tentative="0">
      <w:start w:val="1"/>
      <w:numFmt w:val="upperLetter"/>
      <w:pStyle w:val="89"/>
      <w:suff w:val="nothing"/>
      <w:lvlText w:val="附 录(Annex) %1"/>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9">
    <w:nsid w:val="1EAA1992"/>
    <w:multiLevelType w:val="multilevel"/>
    <w:tmpl w:val="1EAA1992"/>
    <w:lvl w:ilvl="0" w:tentative="0">
      <w:start w:val="1"/>
      <w:numFmt w:val="none"/>
      <w:pStyle w:val="96"/>
      <w:suff w:val="nothing"/>
      <w:lvlText w:val="——"/>
      <w:lvlJc w:val="left"/>
      <w:pPr>
        <w:ind w:left="794" w:hanging="397"/>
      </w:pPr>
    </w:lvl>
    <w:lvl w:ilvl="1" w:tentative="0">
      <w:start w:val="1"/>
      <w:numFmt w:val="decimal"/>
      <w:suff w:val="nothing"/>
      <w:lvlText w:val="%1.%2　"/>
      <w:lvlJc w:val="left"/>
      <w:pPr>
        <w:ind w:left="397" w:firstLine="0"/>
      </w:pPr>
    </w:lvl>
    <w:lvl w:ilvl="2" w:tentative="0">
      <w:start w:val="1"/>
      <w:numFmt w:val="decimal"/>
      <w:suff w:val="nothing"/>
      <w:lvlText w:val="%1.%2.%3　"/>
      <w:lvlJc w:val="left"/>
      <w:pPr>
        <w:ind w:left="397" w:firstLine="0"/>
      </w:pPr>
    </w:lvl>
    <w:lvl w:ilvl="3" w:tentative="0">
      <w:start w:val="1"/>
      <w:numFmt w:val="decimal"/>
      <w:suff w:val="nothing"/>
      <w:lvlText w:val="%1.%2.%3.%4　"/>
      <w:lvlJc w:val="left"/>
      <w:pPr>
        <w:ind w:left="397" w:firstLine="0"/>
      </w:pPr>
    </w:lvl>
    <w:lvl w:ilvl="4" w:tentative="0">
      <w:start w:val="1"/>
      <w:numFmt w:val="decimal"/>
      <w:suff w:val="nothing"/>
      <w:lvlText w:val="%1.%2.%3.%4.%5　"/>
      <w:lvlJc w:val="left"/>
      <w:pPr>
        <w:ind w:left="397" w:firstLine="0"/>
      </w:pPr>
    </w:lvl>
    <w:lvl w:ilvl="5" w:tentative="0">
      <w:start w:val="1"/>
      <w:numFmt w:val="decimal"/>
      <w:suff w:val="nothing"/>
      <w:lvlText w:val="%1.%2.%3.%4.%5.%6　"/>
      <w:lvlJc w:val="left"/>
      <w:pPr>
        <w:ind w:left="397" w:firstLine="0"/>
      </w:pPr>
    </w:lvl>
    <w:lvl w:ilvl="6" w:tentative="0">
      <w:start w:val="1"/>
      <w:numFmt w:val="decimal"/>
      <w:suff w:val="nothing"/>
      <w:lvlText w:val="%1.%2.%3.%4.%5.%6.%7　"/>
      <w:lvlJc w:val="left"/>
      <w:pPr>
        <w:ind w:left="397" w:firstLine="0"/>
      </w:pPr>
    </w:lvl>
    <w:lvl w:ilvl="7" w:tentative="0">
      <w:start w:val="1"/>
      <w:numFmt w:val="decimal"/>
      <w:lvlText w:val="%1.%2.%3.%4.%5.%6.%7.%8"/>
      <w:lvlJc w:val="left"/>
      <w:pPr>
        <w:tabs>
          <w:tab w:val="left" w:pos="4791"/>
        </w:tabs>
        <w:ind w:left="4791" w:hanging="1418"/>
      </w:pPr>
    </w:lvl>
    <w:lvl w:ilvl="8" w:tentative="0">
      <w:start w:val="1"/>
      <w:numFmt w:val="decimal"/>
      <w:lvlText w:val="%1.%2.%3.%4.%5.%6.%7.%8.%9"/>
      <w:lvlJc w:val="left"/>
      <w:pPr>
        <w:tabs>
          <w:tab w:val="left" w:pos="5499"/>
        </w:tabs>
        <w:ind w:left="5499" w:hanging="1700"/>
      </w:pPr>
    </w:lvl>
  </w:abstractNum>
  <w:abstractNum w:abstractNumId="10">
    <w:nsid w:val="2C5917C3"/>
    <w:multiLevelType w:val="multilevel"/>
    <w:tmpl w:val="2C5917C3"/>
    <w:lvl w:ilvl="0" w:tentative="0">
      <w:start w:val="1"/>
      <w:numFmt w:val="none"/>
      <w:pStyle w:val="136"/>
      <w:lvlText w:val="%1——"/>
      <w:lvlJc w:val="left"/>
      <w:pPr>
        <w:tabs>
          <w:tab w:val="left" w:pos="851"/>
        </w:tabs>
        <w:ind w:left="851" w:hanging="426"/>
      </w:pPr>
      <w:rPr>
        <w:rFonts w:hint="eastAsia" w:ascii="宋体" w:hAnsi="Times New Roman" w:eastAsia="宋体"/>
        <w:b w:val="0"/>
        <w:i w:val="0"/>
        <w:sz w:val="21"/>
      </w:rPr>
    </w:lvl>
    <w:lvl w:ilvl="1" w:tentative="0">
      <w:start w:val="1"/>
      <w:numFmt w:val="none"/>
      <w:pStyle w:val="191"/>
      <w:lvlText w:val=""/>
      <w:lvlJc w:val="left"/>
      <w:pPr>
        <w:ind w:left="851" w:hanging="431"/>
      </w:pPr>
      <w:rPr>
        <w:rFonts w:hint="default" w:ascii="Symbol" w:hAnsi="Symbol"/>
        <w:sz w:val="21"/>
      </w:rPr>
    </w:lvl>
    <w:lvl w:ilvl="2" w:tentative="0">
      <w:start w:val="1"/>
      <w:numFmt w:val="bullet"/>
      <w:pStyle w:val="176"/>
      <w:lvlText w:val=""/>
      <w:lvlJc w:val="left"/>
      <w:pPr>
        <w:ind w:left="851" w:hanging="426"/>
      </w:pPr>
      <w:rPr>
        <w:rFonts w:hint="default" w:ascii="Wingdings" w:hAnsi="Wingdings"/>
        <w:sz w:val="21"/>
      </w:rPr>
    </w:lvl>
    <w:lvl w:ilvl="3" w:tentative="0">
      <w:start w:val="1"/>
      <w:numFmt w:val="decimal"/>
      <w:lvlText w:val="%4."/>
      <w:lvlJc w:val="left"/>
      <w:pPr>
        <w:tabs>
          <w:tab w:val="left" w:pos="2071"/>
        </w:tabs>
        <w:ind w:left="1884" w:hanging="528"/>
      </w:pPr>
      <w:rPr>
        <w:rFonts w:hint="eastAsia"/>
      </w:rPr>
    </w:lvl>
    <w:lvl w:ilvl="4" w:tentative="0">
      <w:start w:val="1"/>
      <w:numFmt w:val="lowerLetter"/>
      <w:lvlText w:val="%5)"/>
      <w:lvlJc w:val="left"/>
      <w:pPr>
        <w:tabs>
          <w:tab w:val="left" w:pos="2383"/>
        </w:tabs>
        <w:ind w:left="2196" w:hanging="528"/>
      </w:pPr>
      <w:rPr>
        <w:rFonts w:hint="eastAsia"/>
      </w:rPr>
    </w:lvl>
    <w:lvl w:ilvl="5" w:tentative="0">
      <w:start w:val="1"/>
      <w:numFmt w:val="lowerRoman"/>
      <w:lvlText w:val="%6."/>
      <w:lvlJc w:val="right"/>
      <w:pPr>
        <w:tabs>
          <w:tab w:val="left" w:pos="2695"/>
        </w:tabs>
        <w:ind w:left="2508" w:hanging="528"/>
      </w:pPr>
      <w:rPr>
        <w:rFonts w:hint="eastAsia"/>
      </w:rPr>
    </w:lvl>
    <w:lvl w:ilvl="6" w:tentative="0">
      <w:start w:val="1"/>
      <w:numFmt w:val="decimal"/>
      <w:lvlText w:val="%7."/>
      <w:lvlJc w:val="left"/>
      <w:pPr>
        <w:tabs>
          <w:tab w:val="left" w:pos="3007"/>
        </w:tabs>
        <w:ind w:left="2820" w:hanging="528"/>
      </w:pPr>
      <w:rPr>
        <w:rFonts w:hint="eastAsia"/>
      </w:rPr>
    </w:lvl>
    <w:lvl w:ilvl="7" w:tentative="0">
      <w:start w:val="1"/>
      <w:numFmt w:val="lowerLetter"/>
      <w:lvlText w:val="%8)"/>
      <w:lvlJc w:val="left"/>
      <w:pPr>
        <w:tabs>
          <w:tab w:val="left" w:pos="3319"/>
        </w:tabs>
        <w:ind w:left="3132" w:hanging="528"/>
      </w:pPr>
      <w:rPr>
        <w:rFonts w:hint="eastAsia"/>
      </w:rPr>
    </w:lvl>
    <w:lvl w:ilvl="8" w:tentative="0">
      <w:start w:val="1"/>
      <w:numFmt w:val="lowerRoman"/>
      <w:lvlText w:val="%9."/>
      <w:lvlJc w:val="right"/>
      <w:pPr>
        <w:tabs>
          <w:tab w:val="left" w:pos="3631"/>
        </w:tabs>
        <w:ind w:left="3444" w:hanging="528"/>
      </w:pPr>
      <w:rPr>
        <w:rFonts w:hint="eastAsia"/>
      </w:rPr>
    </w:lvl>
  </w:abstractNum>
  <w:abstractNum w:abstractNumId="11">
    <w:nsid w:val="32F04FB2"/>
    <w:multiLevelType w:val="multilevel"/>
    <w:tmpl w:val="32F04FB2"/>
    <w:lvl w:ilvl="0" w:tentative="0">
      <w:start w:val="1"/>
      <w:numFmt w:val="lowerLetter"/>
      <w:pStyle w:val="105"/>
      <w:lvlText w:val="%1"/>
      <w:lvlJc w:val="left"/>
      <w:pPr>
        <w:tabs>
          <w:tab w:val="left" w:pos="539"/>
        </w:tabs>
        <w:ind w:left="539" w:hanging="119"/>
      </w:pPr>
      <w:rPr>
        <w:rFonts w:hint="eastAsia"/>
        <w:caps w:val="0"/>
        <w:strike w:val="0"/>
        <w:dstrike w:val="0"/>
        <w:vanish w:val="0"/>
        <w:vertAlign w:val="superscript"/>
      </w:rPr>
    </w:lvl>
    <w:lvl w:ilvl="1" w:tentative="0">
      <w:start w:val="1"/>
      <w:numFmt w:val="lowerLetter"/>
      <w:lvlText w:val="%2)"/>
      <w:lvlJc w:val="left"/>
      <w:pPr>
        <w:ind w:left="1040" w:hanging="420"/>
      </w:pPr>
      <w:rPr>
        <w:rFonts w:hint="eastAsia"/>
      </w:rPr>
    </w:lvl>
    <w:lvl w:ilvl="2" w:tentative="0">
      <w:start w:val="1"/>
      <w:numFmt w:val="lowerRoman"/>
      <w:lvlText w:val="%3."/>
      <w:lvlJc w:val="right"/>
      <w:pPr>
        <w:ind w:left="1460" w:hanging="420"/>
      </w:pPr>
      <w:rPr>
        <w:rFonts w:hint="eastAsia"/>
      </w:rPr>
    </w:lvl>
    <w:lvl w:ilvl="3" w:tentative="0">
      <w:start w:val="1"/>
      <w:numFmt w:val="decimal"/>
      <w:lvlText w:val="%4."/>
      <w:lvlJc w:val="left"/>
      <w:pPr>
        <w:ind w:left="1880" w:hanging="420"/>
      </w:pPr>
      <w:rPr>
        <w:rFonts w:hint="eastAsia"/>
      </w:rPr>
    </w:lvl>
    <w:lvl w:ilvl="4" w:tentative="0">
      <w:start w:val="1"/>
      <w:numFmt w:val="lowerLetter"/>
      <w:lvlText w:val="%5)"/>
      <w:lvlJc w:val="left"/>
      <w:pPr>
        <w:ind w:left="2300" w:hanging="420"/>
      </w:pPr>
      <w:rPr>
        <w:rFonts w:hint="eastAsia"/>
      </w:rPr>
    </w:lvl>
    <w:lvl w:ilvl="5" w:tentative="0">
      <w:start w:val="1"/>
      <w:numFmt w:val="lowerRoman"/>
      <w:lvlText w:val="%6."/>
      <w:lvlJc w:val="right"/>
      <w:pPr>
        <w:ind w:left="2720" w:hanging="420"/>
      </w:pPr>
      <w:rPr>
        <w:rFonts w:hint="eastAsia"/>
      </w:rPr>
    </w:lvl>
    <w:lvl w:ilvl="6" w:tentative="0">
      <w:start w:val="1"/>
      <w:numFmt w:val="decimal"/>
      <w:lvlText w:val="%7."/>
      <w:lvlJc w:val="left"/>
      <w:pPr>
        <w:ind w:left="3140" w:hanging="420"/>
      </w:pPr>
      <w:rPr>
        <w:rFonts w:hint="eastAsia"/>
      </w:rPr>
    </w:lvl>
    <w:lvl w:ilvl="7" w:tentative="0">
      <w:start w:val="1"/>
      <w:numFmt w:val="lowerLetter"/>
      <w:lvlText w:val="%8)"/>
      <w:lvlJc w:val="left"/>
      <w:pPr>
        <w:ind w:left="3560" w:hanging="420"/>
      </w:pPr>
      <w:rPr>
        <w:rFonts w:hint="eastAsia"/>
      </w:rPr>
    </w:lvl>
    <w:lvl w:ilvl="8" w:tentative="0">
      <w:start w:val="1"/>
      <w:numFmt w:val="lowerRoman"/>
      <w:lvlText w:val="%9."/>
      <w:lvlJc w:val="right"/>
      <w:pPr>
        <w:ind w:left="3980" w:hanging="420"/>
      </w:pPr>
      <w:rPr>
        <w:rFonts w:hint="eastAsia"/>
      </w:rPr>
    </w:lvl>
  </w:abstractNum>
  <w:abstractNum w:abstractNumId="12">
    <w:nsid w:val="44C50F90"/>
    <w:multiLevelType w:val="multilevel"/>
    <w:tmpl w:val="44C50F90"/>
    <w:lvl w:ilvl="0" w:tentative="0">
      <w:start w:val="1"/>
      <w:numFmt w:val="lowerLetter"/>
      <w:pStyle w:val="178"/>
      <w:lvlText w:val="%1)"/>
      <w:lvlJc w:val="left"/>
      <w:pPr>
        <w:tabs>
          <w:tab w:val="left" w:pos="851"/>
        </w:tabs>
        <w:ind w:left="851" w:hanging="426"/>
      </w:pPr>
      <w:rPr>
        <w:rFonts w:hint="eastAsia" w:ascii="宋体" w:hAnsi="Times New Roman" w:eastAsia="宋体"/>
        <w:sz w:val="21"/>
      </w:rPr>
    </w:lvl>
    <w:lvl w:ilvl="1" w:tentative="0">
      <w:start w:val="1"/>
      <w:numFmt w:val="decimal"/>
      <w:pStyle w:val="113"/>
      <w:lvlText w:val="%2)"/>
      <w:lvlJc w:val="left"/>
      <w:pPr>
        <w:tabs>
          <w:tab w:val="left" w:pos="1276"/>
        </w:tabs>
        <w:ind w:left="1276" w:hanging="425"/>
      </w:pPr>
      <w:rPr>
        <w:rFonts w:hint="eastAsia" w:ascii="宋体" w:hAnsi="Times New Roman" w:eastAsia="宋体"/>
        <w:sz w:val="21"/>
      </w:rPr>
    </w:lvl>
    <w:lvl w:ilvl="2" w:tentative="0">
      <w:start w:val="1"/>
      <w:numFmt w:val="decimal"/>
      <w:pStyle w:val="121"/>
      <w:lvlText w:val="(%3)"/>
      <w:lvlJc w:val="left"/>
      <w:pPr>
        <w:ind w:left="1701" w:hanging="425"/>
      </w:pPr>
      <w:rPr>
        <w:rFonts w:hint="eastAsia" w:ascii="宋体" w:hAnsi="Times New Roman" w:eastAsia="宋体"/>
        <w:sz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13">
    <w:nsid w:val="48802D1C"/>
    <w:multiLevelType w:val="multilevel"/>
    <w:tmpl w:val="48802D1C"/>
    <w:lvl w:ilvl="0" w:tentative="0">
      <w:start w:val="1"/>
      <w:numFmt w:val="upperLetter"/>
      <w:pStyle w:val="202"/>
      <w:lvlText w:val="%1"/>
      <w:lvlJc w:val="left"/>
      <w:pPr>
        <w:ind w:left="420" w:hanging="420"/>
      </w:pPr>
      <w:rPr>
        <w:rFonts w:hint="eastAsia"/>
      </w:rPr>
    </w:lvl>
    <w:lvl w:ilvl="1" w:tentative="0">
      <w:start w:val="1"/>
      <w:numFmt w:val="decimal"/>
      <w:pStyle w:val="87"/>
      <w:suff w:val="space"/>
      <w:lvlText w:val="图%1.%2"/>
      <w:lvlJc w:val="center"/>
      <w:pPr>
        <w:ind w:left="0" w:firstLine="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4">
    <w:nsid w:val="4B733A5F"/>
    <w:multiLevelType w:val="multilevel"/>
    <w:tmpl w:val="4B733A5F"/>
    <w:lvl w:ilvl="0" w:tentative="0">
      <w:start w:val="1"/>
      <w:numFmt w:val="decimal"/>
      <w:pStyle w:val="187"/>
      <w:suff w:val="nothing"/>
      <w:lvlText w:val="示例%1："/>
      <w:lvlJc w:val="left"/>
      <w:pPr>
        <w:ind w:left="0" w:firstLine="363"/>
      </w:pPr>
      <w:rPr>
        <w:rFonts w:hint="eastAsia" w:ascii="黑体" w:eastAsia="黑体"/>
        <w:b w:val="0"/>
        <w:i w:val="0"/>
        <w:sz w:val="18"/>
      </w:rPr>
    </w:lvl>
    <w:lvl w:ilvl="1" w:tentative="0">
      <w:start w:val="1"/>
      <w:numFmt w:val="none"/>
      <w:suff w:val="space"/>
      <w:lvlText w:val=""/>
      <w:lvlJc w:val="left"/>
      <w:pPr>
        <w:ind w:left="0" w:firstLine="0"/>
      </w:pPr>
      <w:rPr>
        <w:rFonts w:hint="eastAsia"/>
      </w:rPr>
    </w:lvl>
    <w:lvl w:ilvl="2" w:tentative="0">
      <w:start w:val="1"/>
      <w:numFmt w:val="decimal"/>
      <w:suff w:val="space"/>
      <w:lvlText w:val="2.2.%3"/>
      <w:lvlJc w:val="left"/>
      <w:pPr>
        <w:ind w:left="0" w:firstLine="0"/>
      </w:pPr>
      <w:rPr>
        <w:rFonts w:hint="eastAsia"/>
      </w:rPr>
    </w:lvl>
    <w:lvl w:ilvl="3" w:tentative="0">
      <w:start w:val="1"/>
      <w:numFmt w:val="decimal"/>
      <w:lvlText w:val="%4."/>
      <w:lvlJc w:val="left"/>
      <w:pPr>
        <w:tabs>
          <w:tab w:val="left" w:pos="0"/>
        </w:tabs>
        <w:ind w:left="992" w:hanging="629"/>
      </w:pPr>
      <w:rPr>
        <w:rFonts w:hint="eastAsia"/>
      </w:rPr>
    </w:lvl>
    <w:lvl w:ilvl="4" w:tentative="0">
      <w:start w:val="1"/>
      <w:numFmt w:val="lowerLetter"/>
      <w:lvlText w:val="%5)"/>
      <w:lvlJc w:val="left"/>
      <w:pPr>
        <w:tabs>
          <w:tab w:val="left" w:pos="0"/>
        </w:tabs>
        <w:ind w:left="992" w:hanging="629"/>
      </w:pPr>
      <w:rPr>
        <w:rFonts w:hint="eastAsia"/>
      </w:rPr>
    </w:lvl>
    <w:lvl w:ilvl="5" w:tentative="0">
      <w:start w:val="1"/>
      <w:numFmt w:val="lowerRoman"/>
      <w:lvlText w:val="%6."/>
      <w:lvlJc w:val="right"/>
      <w:pPr>
        <w:tabs>
          <w:tab w:val="left" w:pos="0"/>
        </w:tabs>
        <w:ind w:left="992" w:hanging="629"/>
      </w:pPr>
      <w:rPr>
        <w:rFonts w:hint="eastAsia"/>
      </w:rPr>
    </w:lvl>
    <w:lvl w:ilvl="6" w:tentative="0">
      <w:start w:val="1"/>
      <w:numFmt w:val="decimal"/>
      <w:lvlText w:val="%7."/>
      <w:lvlJc w:val="left"/>
      <w:pPr>
        <w:tabs>
          <w:tab w:val="left" w:pos="0"/>
        </w:tabs>
        <w:ind w:left="992" w:hanging="629"/>
      </w:pPr>
      <w:rPr>
        <w:rFonts w:hint="eastAsia"/>
      </w:rPr>
    </w:lvl>
    <w:lvl w:ilvl="7" w:tentative="0">
      <w:start w:val="1"/>
      <w:numFmt w:val="lowerLetter"/>
      <w:lvlText w:val="%8)"/>
      <w:lvlJc w:val="left"/>
      <w:pPr>
        <w:tabs>
          <w:tab w:val="left" w:pos="0"/>
        </w:tabs>
        <w:ind w:left="992" w:hanging="629"/>
      </w:pPr>
      <w:rPr>
        <w:rFonts w:hint="eastAsia"/>
      </w:rPr>
    </w:lvl>
    <w:lvl w:ilvl="8" w:tentative="0">
      <w:start w:val="1"/>
      <w:numFmt w:val="lowerRoman"/>
      <w:lvlText w:val="%9."/>
      <w:lvlJc w:val="right"/>
      <w:pPr>
        <w:tabs>
          <w:tab w:val="left" w:pos="0"/>
        </w:tabs>
        <w:ind w:left="992" w:hanging="629"/>
      </w:pPr>
      <w:rPr>
        <w:rFonts w:hint="eastAsia"/>
      </w:rPr>
    </w:lvl>
  </w:abstractNum>
  <w:abstractNum w:abstractNumId="15">
    <w:nsid w:val="4E5D0534"/>
    <w:multiLevelType w:val="multilevel"/>
    <w:tmpl w:val="4E5D0534"/>
    <w:lvl w:ilvl="0" w:tentative="0">
      <w:start w:val="1"/>
      <w:numFmt w:val="decimal"/>
      <w:pStyle w:val="120"/>
      <w:suff w:val="nothing"/>
      <w:lvlText w:val="Figure %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16">
    <w:nsid w:val="54632751"/>
    <w:multiLevelType w:val="multilevel"/>
    <w:tmpl w:val="54632751"/>
    <w:lvl w:ilvl="0" w:tentative="0">
      <w:start w:val="1"/>
      <w:numFmt w:val="none"/>
      <w:pStyle w:val="97"/>
      <w:suff w:val="nothing"/>
      <w:lvlText w:val="——"/>
      <w:lvlJc w:val="left"/>
      <w:pPr>
        <w:ind w:left="1588" w:firstLine="0"/>
      </w:pPr>
    </w:lvl>
    <w:lvl w:ilvl="1" w:tentative="0">
      <w:start w:val="1"/>
      <w:numFmt w:val="decimal"/>
      <w:suff w:val="nothing"/>
      <w:lvlText w:val="%1.%2　"/>
      <w:lvlJc w:val="left"/>
      <w:pPr>
        <w:ind w:left="1588" w:firstLine="0"/>
      </w:pPr>
    </w:lvl>
    <w:lvl w:ilvl="2" w:tentative="0">
      <w:start w:val="1"/>
      <w:numFmt w:val="decimal"/>
      <w:suff w:val="nothing"/>
      <w:lvlText w:val="%1.%2.%3　"/>
      <w:lvlJc w:val="left"/>
      <w:pPr>
        <w:ind w:left="1588" w:firstLine="0"/>
      </w:pPr>
    </w:lvl>
    <w:lvl w:ilvl="3" w:tentative="0">
      <w:start w:val="1"/>
      <w:numFmt w:val="decimal"/>
      <w:suff w:val="nothing"/>
      <w:lvlText w:val="%1.%2.%3.%4　"/>
      <w:lvlJc w:val="left"/>
      <w:pPr>
        <w:ind w:left="1588" w:firstLine="0"/>
      </w:pPr>
    </w:lvl>
    <w:lvl w:ilvl="4" w:tentative="0">
      <w:start w:val="1"/>
      <w:numFmt w:val="decimal"/>
      <w:suff w:val="nothing"/>
      <w:lvlText w:val="%1.%2.%3.%4.%5　"/>
      <w:lvlJc w:val="left"/>
      <w:pPr>
        <w:ind w:left="1588" w:firstLine="0"/>
      </w:pPr>
    </w:lvl>
    <w:lvl w:ilvl="5" w:tentative="0">
      <w:start w:val="1"/>
      <w:numFmt w:val="decimal"/>
      <w:suff w:val="nothing"/>
      <w:lvlText w:val="%1.%2.%3.%4.%5.%6　"/>
      <w:lvlJc w:val="left"/>
      <w:pPr>
        <w:ind w:left="1588" w:firstLine="0"/>
      </w:pPr>
    </w:lvl>
    <w:lvl w:ilvl="6" w:tentative="0">
      <w:start w:val="1"/>
      <w:numFmt w:val="decimal"/>
      <w:suff w:val="nothing"/>
      <w:lvlText w:val="%1.%2.%3.%4.%5.%6.%7　"/>
      <w:lvlJc w:val="left"/>
      <w:pPr>
        <w:ind w:left="1588" w:firstLine="0"/>
      </w:pPr>
    </w:lvl>
    <w:lvl w:ilvl="7" w:tentative="0">
      <w:start w:val="1"/>
      <w:numFmt w:val="decimal"/>
      <w:lvlText w:val="%1.%2.%3.%4.%5.%6.%7.%8"/>
      <w:lvlJc w:val="left"/>
      <w:pPr>
        <w:tabs>
          <w:tab w:val="left" w:pos="5982"/>
        </w:tabs>
        <w:ind w:left="5982" w:hanging="1418"/>
      </w:pPr>
    </w:lvl>
    <w:lvl w:ilvl="8" w:tentative="0">
      <w:start w:val="1"/>
      <w:numFmt w:val="decimal"/>
      <w:lvlText w:val="%1.%2.%3.%4.%5.%6.%7.%8.%9"/>
      <w:lvlJc w:val="left"/>
      <w:pPr>
        <w:tabs>
          <w:tab w:val="left" w:pos="6690"/>
        </w:tabs>
        <w:ind w:left="6690" w:hanging="1700"/>
      </w:pPr>
    </w:lvl>
  </w:abstractNum>
  <w:abstractNum w:abstractNumId="17">
    <w:nsid w:val="557C2AF5"/>
    <w:multiLevelType w:val="multilevel"/>
    <w:tmpl w:val="557C2AF5"/>
    <w:lvl w:ilvl="0" w:tentative="0">
      <w:start w:val="1"/>
      <w:numFmt w:val="decimal"/>
      <w:pStyle w:val="118"/>
      <w:suff w:val="nothing"/>
      <w:lvlText w:val="图%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18">
    <w:nsid w:val="5603797C"/>
    <w:multiLevelType w:val="multilevel"/>
    <w:tmpl w:val="5603797C"/>
    <w:lvl w:ilvl="0" w:tentative="0">
      <w:start w:val="1"/>
      <w:numFmt w:val="upperLetter"/>
      <w:pStyle w:val="203"/>
      <w:suff w:val="space"/>
      <w:lvlText w:val="%1"/>
      <w:lvlJc w:val="left"/>
      <w:pPr>
        <w:ind w:left="425" w:hanging="425"/>
      </w:pPr>
      <w:rPr>
        <w:rFonts w:hint="eastAsia"/>
      </w:rPr>
    </w:lvl>
    <w:lvl w:ilvl="1" w:tentative="0">
      <w:start w:val="1"/>
      <w:numFmt w:val="decimal"/>
      <w:pStyle w:val="81"/>
      <w:suff w:val="space"/>
      <w:lvlText w:val="表%1.%2"/>
      <w:lvlJc w:val="center"/>
      <w:pPr>
        <w:ind w:left="0" w:firstLine="0"/>
      </w:pPr>
      <w:rPr>
        <w:rFonts w:hint="eastAsia" w:ascii="黑体" w:eastAsia="黑体"/>
        <w:sz w:val="21"/>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9">
    <w:nsid w:val="564D2089"/>
    <w:multiLevelType w:val="multilevel"/>
    <w:tmpl w:val="564D2089"/>
    <w:lvl w:ilvl="0" w:tentative="0">
      <w:start w:val="1"/>
      <w:numFmt w:val="none"/>
      <w:pStyle w:val="115"/>
      <w:lvlText w:val="%1注"/>
      <w:lvlJc w:val="left"/>
      <w:pPr>
        <w:tabs>
          <w:tab w:val="left" w:pos="760"/>
        </w:tabs>
        <w:ind w:left="760" w:hanging="284"/>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0">
    <w:nsid w:val="5BD12B3C"/>
    <w:multiLevelType w:val="multilevel"/>
    <w:tmpl w:val="5BD12B3C"/>
    <w:lvl w:ilvl="0" w:tentative="0">
      <w:start w:val="1"/>
      <w:numFmt w:val="lowerLetter"/>
      <w:lvlText w:val="%1)"/>
      <w:lvlJc w:val="left"/>
      <w:pPr>
        <w:tabs>
          <w:tab w:val="left" w:pos="840"/>
        </w:tabs>
        <w:ind w:left="839" w:hanging="419"/>
      </w:pPr>
      <w:rPr>
        <w:rFonts w:hint="eastAsia" w:ascii="宋体" w:eastAsia="宋体"/>
        <w:b w:val="0"/>
        <w:i w:val="0"/>
        <w:sz w:val="21"/>
        <w:szCs w:val="21"/>
      </w:rPr>
    </w:lvl>
    <w:lvl w:ilvl="1" w:tentative="0">
      <w:start w:val="1"/>
      <w:numFmt w:val="decimal"/>
      <w:lvlText w:val="%2)"/>
      <w:lvlJc w:val="left"/>
      <w:pPr>
        <w:tabs>
          <w:tab w:val="left" w:pos="1260"/>
        </w:tabs>
        <w:ind w:left="1259" w:hanging="419"/>
      </w:pPr>
      <w:rPr>
        <w:rFonts w:hint="eastAsia"/>
      </w:rPr>
    </w:lvl>
    <w:lvl w:ilvl="2" w:tentative="0">
      <w:start w:val="1"/>
      <w:numFmt w:val="decimal"/>
      <w:lvlText w:val="(%3)"/>
      <w:lvlJc w:val="left"/>
      <w:pPr>
        <w:tabs>
          <w:tab w:val="left" w:pos="0"/>
        </w:tabs>
        <w:ind w:left="1679" w:hanging="420"/>
      </w:pPr>
      <w:rPr>
        <w:rFonts w:hint="eastAsia" w:ascii="宋体" w:eastAsia="宋体"/>
        <w:b w:val="0"/>
        <w:i w:val="0"/>
        <w:sz w:val="21"/>
        <w:szCs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21">
    <w:nsid w:val="5C0E2AC6"/>
    <w:multiLevelType w:val="multilevel"/>
    <w:tmpl w:val="5C0E2AC6"/>
    <w:lvl w:ilvl="0" w:tentative="0">
      <w:start w:val="1"/>
      <w:numFmt w:val="lowerLetter"/>
      <w:lvlText w:val="%1)"/>
      <w:lvlJc w:val="left"/>
      <w:pPr>
        <w:tabs>
          <w:tab w:val="left" w:pos="840"/>
        </w:tabs>
        <w:ind w:left="839" w:hanging="419"/>
      </w:pPr>
      <w:rPr>
        <w:rFonts w:hint="eastAsia" w:ascii="宋体" w:eastAsia="宋体"/>
        <w:b w:val="0"/>
        <w:i w:val="0"/>
        <w:sz w:val="21"/>
        <w:szCs w:val="21"/>
      </w:rPr>
    </w:lvl>
    <w:lvl w:ilvl="1" w:tentative="0">
      <w:start w:val="1"/>
      <w:numFmt w:val="decimal"/>
      <w:lvlText w:val="%2)"/>
      <w:lvlJc w:val="left"/>
      <w:pPr>
        <w:tabs>
          <w:tab w:val="left" w:pos="1260"/>
        </w:tabs>
        <w:ind w:left="1259" w:hanging="419"/>
      </w:pPr>
      <w:rPr>
        <w:rFonts w:hint="eastAsia"/>
      </w:rPr>
    </w:lvl>
    <w:lvl w:ilvl="2" w:tentative="0">
      <w:start w:val="1"/>
      <w:numFmt w:val="decimal"/>
      <w:lvlText w:val="(%3)"/>
      <w:lvlJc w:val="left"/>
      <w:pPr>
        <w:tabs>
          <w:tab w:val="left" w:pos="0"/>
        </w:tabs>
        <w:ind w:left="1679" w:hanging="420"/>
      </w:pPr>
      <w:rPr>
        <w:rFonts w:hint="eastAsia" w:ascii="宋体" w:eastAsia="宋体"/>
        <w:b w:val="0"/>
        <w:i w:val="0"/>
        <w:sz w:val="21"/>
        <w:szCs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22">
    <w:nsid w:val="644622F9"/>
    <w:multiLevelType w:val="multilevel"/>
    <w:tmpl w:val="644622F9"/>
    <w:lvl w:ilvl="0" w:tentative="0">
      <w:start w:val="1"/>
      <w:numFmt w:val="upperRoman"/>
      <w:pStyle w:val="172"/>
      <w:lvlText w:val="%1)"/>
      <w:lvlJc w:val="left"/>
      <w:pPr>
        <w:tabs>
          <w:tab w:val="left" w:pos="851"/>
        </w:tabs>
        <w:ind w:left="851" w:hanging="426"/>
      </w:pPr>
      <w:rPr>
        <w:rFonts w:hint="eastAsia" w:ascii="宋体" w:hAnsi="Times New Roman" w:eastAsia="宋体"/>
        <w:sz w:val="21"/>
      </w:rPr>
    </w:lvl>
    <w:lvl w:ilvl="1" w:tentative="0">
      <w:start w:val="1"/>
      <w:numFmt w:val="lowerLetter"/>
      <w:lvlText w:val="%2)"/>
      <w:lvlJc w:val="left"/>
      <w:pPr>
        <w:tabs>
          <w:tab w:val="left" w:pos="1310"/>
        </w:tabs>
        <w:ind w:left="1310" w:hanging="420"/>
      </w:pPr>
      <w:rPr>
        <w:rFonts w:hint="eastAsia"/>
      </w:rPr>
    </w:lvl>
    <w:lvl w:ilvl="2" w:tentative="0">
      <w:start w:val="1"/>
      <w:numFmt w:val="lowerRoman"/>
      <w:lvlText w:val="%3."/>
      <w:lvlJc w:val="right"/>
      <w:pPr>
        <w:tabs>
          <w:tab w:val="left" w:pos="1730"/>
        </w:tabs>
        <w:ind w:left="1730" w:hanging="420"/>
      </w:pPr>
      <w:rPr>
        <w:rFonts w:hint="eastAsia"/>
      </w:rPr>
    </w:lvl>
    <w:lvl w:ilvl="3" w:tentative="0">
      <w:start w:val="1"/>
      <w:numFmt w:val="decimal"/>
      <w:lvlText w:val="%4."/>
      <w:lvlJc w:val="left"/>
      <w:pPr>
        <w:tabs>
          <w:tab w:val="left" w:pos="2150"/>
        </w:tabs>
        <w:ind w:left="2150" w:hanging="420"/>
      </w:pPr>
      <w:rPr>
        <w:rFonts w:hint="eastAsia"/>
      </w:rPr>
    </w:lvl>
    <w:lvl w:ilvl="4" w:tentative="0">
      <w:start w:val="1"/>
      <w:numFmt w:val="lowerLetter"/>
      <w:lvlText w:val="%5)"/>
      <w:lvlJc w:val="left"/>
      <w:pPr>
        <w:tabs>
          <w:tab w:val="left" w:pos="2570"/>
        </w:tabs>
        <w:ind w:left="2570" w:hanging="420"/>
      </w:pPr>
      <w:rPr>
        <w:rFonts w:hint="eastAsia"/>
      </w:rPr>
    </w:lvl>
    <w:lvl w:ilvl="5" w:tentative="0">
      <w:start w:val="1"/>
      <w:numFmt w:val="lowerRoman"/>
      <w:lvlText w:val="%6."/>
      <w:lvlJc w:val="right"/>
      <w:pPr>
        <w:tabs>
          <w:tab w:val="left" w:pos="2990"/>
        </w:tabs>
        <w:ind w:left="2990" w:hanging="420"/>
      </w:pPr>
      <w:rPr>
        <w:rFonts w:hint="eastAsia"/>
      </w:rPr>
    </w:lvl>
    <w:lvl w:ilvl="6" w:tentative="0">
      <w:start w:val="1"/>
      <w:numFmt w:val="decimal"/>
      <w:lvlText w:val="%7."/>
      <w:lvlJc w:val="left"/>
      <w:pPr>
        <w:tabs>
          <w:tab w:val="left" w:pos="3410"/>
        </w:tabs>
        <w:ind w:left="3410" w:hanging="420"/>
      </w:pPr>
      <w:rPr>
        <w:rFonts w:hint="eastAsia"/>
      </w:rPr>
    </w:lvl>
    <w:lvl w:ilvl="7" w:tentative="0">
      <w:start w:val="1"/>
      <w:numFmt w:val="lowerLetter"/>
      <w:lvlText w:val="%8)"/>
      <w:lvlJc w:val="left"/>
      <w:pPr>
        <w:tabs>
          <w:tab w:val="left" w:pos="3830"/>
        </w:tabs>
        <w:ind w:left="3830" w:hanging="420"/>
      </w:pPr>
      <w:rPr>
        <w:rFonts w:hint="eastAsia"/>
      </w:rPr>
    </w:lvl>
    <w:lvl w:ilvl="8" w:tentative="0">
      <w:start w:val="1"/>
      <w:numFmt w:val="lowerRoman"/>
      <w:lvlText w:val="%9."/>
      <w:lvlJc w:val="right"/>
      <w:pPr>
        <w:tabs>
          <w:tab w:val="left" w:pos="4250"/>
        </w:tabs>
        <w:ind w:left="4250" w:hanging="420"/>
      </w:pPr>
      <w:rPr>
        <w:rFonts w:hint="eastAsia"/>
      </w:rPr>
    </w:lvl>
  </w:abstractNum>
  <w:abstractNum w:abstractNumId="23">
    <w:nsid w:val="646260FA"/>
    <w:multiLevelType w:val="multilevel"/>
    <w:tmpl w:val="646260FA"/>
    <w:lvl w:ilvl="0" w:tentative="0">
      <w:start w:val="1"/>
      <w:numFmt w:val="decimal"/>
      <w:pStyle w:val="116"/>
      <w:suff w:val="nothing"/>
      <w:lvlText w:val="表%1　"/>
      <w:lvlJc w:val="left"/>
      <w:pPr>
        <w:ind w:left="0" w:firstLine="0"/>
      </w:pPr>
    </w:lvl>
    <w:lvl w:ilvl="1" w:tentative="0">
      <w:start w:val="1"/>
      <w:numFmt w:val="decimal"/>
      <w:lvlText w:val="%1.%2"/>
      <w:lvlJc w:val="left"/>
      <w:pPr>
        <w:tabs>
          <w:tab w:val="left" w:pos="992"/>
        </w:tabs>
        <w:ind w:left="992" w:hanging="567"/>
      </w:pPr>
    </w:lvl>
    <w:lvl w:ilvl="2" w:tentative="0">
      <w:start w:val="1"/>
      <w:numFmt w:val="decimal"/>
      <w:lvlText w:val="%1.%2.%3"/>
      <w:lvlJc w:val="left"/>
      <w:pPr>
        <w:tabs>
          <w:tab w:val="left" w:pos="1417"/>
        </w:tabs>
        <w:ind w:left="1417" w:hanging="567"/>
      </w:pPr>
    </w:lvl>
    <w:lvl w:ilvl="3" w:tentative="0">
      <w:start w:val="1"/>
      <w:numFmt w:val="decimal"/>
      <w:lvlText w:val="%1.%2.%3.%4"/>
      <w:lvlJc w:val="left"/>
      <w:pPr>
        <w:tabs>
          <w:tab w:val="left" w:pos="1984"/>
        </w:tabs>
        <w:ind w:left="1984" w:hanging="708"/>
      </w:pPr>
    </w:lvl>
    <w:lvl w:ilvl="4" w:tentative="0">
      <w:start w:val="1"/>
      <w:numFmt w:val="decimal"/>
      <w:lvlText w:val="%1.%2.%3.%4.%5"/>
      <w:lvlJc w:val="left"/>
      <w:pPr>
        <w:tabs>
          <w:tab w:val="left" w:pos="2551"/>
        </w:tabs>
        <w:ind w:left="2551" w:hanging="850"/>
      </w:pPr>
    </w:lvl>
    <w:lvl w:ilvl="5" w:tentative="0">
      <w:start w:val="1"/>
      <w:numFmt w:val="decimal"/>
      <w:lvlText w:val="%1.%2.%3.%4.%5.%6"/>
      <w:lvlJc w:val="left"/>
      <w:pPr>
        <w:tabs>
          <w:tab w:val="left" w:pos="3260"/>
        </w:tabs>
        <w:ind w:left="3260" w:hanging="1134"/>
      </w:pPr>
    </w:lvl>
    <w:lvl w:ilvl="6" w:tentative="0">
      <w:start w:val="1"/>
      <w:numFmt w:val="decimal"/>
      <w:lvlText w:val="%1.%2.%3.%4.%5.%6.%7"/>
      <w:lvlJc w:val="left"/>
      <w:pPr>
        <w:tabs>
          <w:tab w:val="left" w:pos="3827"/>
        </w:tabs>
        <w:ind w:left="3827" w:hanging="1276"/>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24">
    <w:nsid w:val="654A26C9"/>
    <w:multiLevelType w:val="multilevel"/>
    <w:tmpl w:val="654A26C9"/>
    <w:lvl w:ilvl="0" w:tentative="0">
      <w:start w:val="1"/>
      <w:numFmt w:val="none"/>
      <w:pStyle w:val="193"/>
      <w:lvlText w:val="──"/>
      <w:lvlJc w:val="left"/>
      <w:pPr>
        <w:ind w:left="851" w:firstLine="0"/>
      </w:pPr>
      <w:rPr>
        <w:rFonts w:hint="eastAsia" w:ascii="宋体" w:eastAsia="宋体" w:hAnsiTheme="majorHAnsi"/>
        <w:b w:val="0"/>
        <w:i w:val="0"/>
        <w:sz w:val="21"/>
      </w:rPr>
    </w:lvl>
    <w:lvl w:ilvl="1" w:tentative="0">
      <w:start w:val="1"/>
      <w:numFmt w:val="bullet"/>
      <w:lvlText w:val=""/>
      <w:lvlJc w:val="left"/>
      <w:pPr>
        <w:ind w:left="1276" w:hanging="425"/>
      </w:pPr>
      <w:rPr>
        <w:rFonts w:hint="default" w:ascii="Wingdings" w:hAnsi="Wingdings"/>
      </w:rPr>
    </w:lvl>
    <w:lvl w:ilvl="2" w:tentative="0">
      <w:start w:val="1"/>
      <w:numFmt w:val="bullet"/>
      <w:lvlText w:val=""/>
      <w:lvlJc w:val="left"/>
      <w:pPr>
        <w:ind w:left="1276" w:hanging="236"/>
      </w:pPr>
      <w:rPr>
        <w:rFonts w:hint="default" w:ascii="Wingdings" w:hAnsi="Wingdings"/>
      </w:rPr>
    </w:lvl>
    <w:lvl w:ilvl="3" w:tentative="0">
      <w:start w:val="1"/>
      <w:numFmt w:val="bullet"/>
      <w:lvlText w:val=""/>
      <w:lvlJc w:val="left"/>
      <w:pPr>
        <w:ind w:left="1880" w:hanging="420"/>
      </w:pPr>
      <w:rPr>
        <w:rFonts w:hint="default" w:ascii="Wingdings" w:hAnsi="Wingdings"/>
      </w:rPr>
    </w:lvl>
    <w:lvl w:ilvl="4" w:tentative="0">
      <w:start w:val="1"/>
      <w:numFmt w:val="bullet"/>
      <w:lvlText w:val=""/>
      <w:lvlJc w:val="left"/>
      <w:pPr>
        <w:ind w:left="2300" w:hanging="420"/>
      </w:pPr>
      <w:rPr>
        <w:rFonts w:hint="default" w:ascii="Wingdings" w:hAnsi="Wingdings"/>
      </w:rPr>
    </w:lvl>
    <w:lvl w:ilvl="5" w:tentative="0">
      <w:start w:val="1"/>
      <w:numFmt w:val="bullet"/>
      <w:lvlText w:val=""/>
      <w:lvlJc w:val="left"/>
      <w:pPr>
        <w:ind w:left="2720" w:hanging="420"/>
      </w:pPr>
      <w:rPr>
        <w:rFonts w:hint="default" w:ascii="Wingdings" w:hAnsi="Wingdings"/>
      </w:rPr>
    </w:lvl>
    <w:lvl w:ilvl="6" w:tentative="0">
      <w:start w:val="1"/>
      <w:numFmt w:val="bullet"/>
      <w:lvlText w:val=""/>
      <w:lvlJc w:val="left"/>
      <w:pPr>
        <w:ind w:left="3140" w:hanging="420"/>
      </w:pPr>
      <w:rPr>
        <w:rFonts w:hint="default" w:ascii="Wingdings" w:hAnsi="Wingdings"/>
      </w:rPr>
    </w:lvl>
    <w:lvl w:ilvl="7" w:tentative="0">
      <w:start w:val="1"/>
      <w:numFmt w:val="bullet"/>
      <w:lvlText w:val=""/>
      <w:lvlJc w:val="left"/>
      <w:pPr>
        <w:ind w:left="3560" w:hanging="420"/>
      </w:pPr>
      <w:rPr>
        <w:rFonts w:hint="default" w:ascii="Wingdings" w:hAnsi="Wingdings"/>
      </w:rPr>
    </w:lvl>
    <w:lvl w:ilvl="8" w:tentative="0">
      <w:start w:val="1"/>
      <w:numFmt w:val="bullet"/>
      <w:lvlText w:val=""/>
      <w:lvlJc w:val="left"/>
      <w:pPr>
        <w:ind w:left="3980" w:hanging="420"/>
      </w:pPr>
      <w:rPr>
        <w:rFonts w:hint="default" w:ascii="Wingdings" w:hAnsi="Wingdings"/>
      </w:rPr>
    </w:lvl>
  </w:abstractNum>
  <w:abstractNum w:abstractNumId="25">
    <w:nsid w:val="657D3FBC"/>
    <w:multiLevelType w:val="multilevel"/>
    <w:tmpl w:val="657D3FBC"/>
    <w:lvl w:ilvl="0" w:tentative="0">
      <w:start w:val="1"/>
      <w:numFmt w:val="upperLetter"/>
      <w:pStyle w:val="80"/>
      <w:suff w:val="nothing"/>
      <w:lvlText w:val="附录%1"/>
      <w:lvlJc w:val="left"/>
      <w:pPr>
        <w:ind w:left="0" w:firstLine="0"/>
      </w:pPr>
      <w:rPr>
        <w:rFonts w:hint="eastAsia"/>
        <w:spacing w:val="100"/>
      </w:rPr>
    </w:lvl>
    <w:lvl w:ilvl="1" w:tentative="0">
      <w:start w:val="1"/>
      <w:numFmt w:val="decimal"/>
      <w:pStyle w:val="82"/>
      <w:suff w:val="nothing"/>
      <w:lvlText w:val="%1.%2　"/>
      <w:lvlJc w:val="left"/>
      <w:pPr>
        <w:ind w:left="0" w:firstLine="0"/>
      </w:pPr>
      <w:rPr>
        <w:rFonts w:hint="eastAsia" w:ascii="黑体" w:eastAsia="黑体"/>
        <w:b w:val="0"/>
        <w:i w:val="0"/>
        <w:sz w:val="21"/>
      </w:rPr>
    </w:lvl>
    <w:lvl w:ilvl="2" w:tentative="0">
      <w:start w:val="1"/>
      <w:numFmt w:val="decimal"/>
      <w:pStyle w:val="83"/>
      <w:suff w:val="nothing"/>
      <w:lvlText w:val="%1.%2.%3　"/>
      <w:lvlJc w:val="left"/>
      <w:pPr>
        <w:ind w:left="0" w:firstLine="0"/>
      </w:pPr>
      <w:rPr>
        <w:rFonts w:hint="eastAsia" w:ascii="黑体" w:eastAsia="黑体"/>
        <w:b w:val="0"/>
        <w:i w:val="0"/>
        <w:sz w:val="21"/>
      </w:rPr>
    </w:lvl>
    <w:lvl w:ilvl="3" w:tentative="0">
      <w:start w:val="1"/>
      <w:numFmt w:val="decimal"/>
      <w:pStyle w:val="85"/>
      <w:suff w:val="nothing"/>
      <w:lvlText w:val="%1.%2.%3.%4　"/>
      <w:lvlJc w:val="left"/>
      <w:pPr>
        <w:ind w:left="0" w:firstLine="0"/>
      </w:pPr>
      <w:rPr>
        <w:rFonts w:hint="eastAsia" w:ascii="黑体" w:eastAsia="黑体"/>
        <w:b w:val="0"/>
        <w:i w:val="0"/>
        <w:sz w:val="21"/>
      </w:rPr>
    </w:lvl>
    <w:lvl w:ilvl="4" w:tentative="0">
      <w:start w:val="1"/>
      <w:numFmt w:val="decimal"/>
      <w:pStyle w:val="86"/>
      <w:suff w:val="nothing"/>
      <w:lvlText w:val="%1.%2.%3.%4.%5　"/>
      <w:lvlJc w:val="left"/>
      <w:pPr>
        <w:ind w:left="0" w:firstLine="0"/>
      </w:pPr>
      <w:rPr>
        <w:rFonts w:hint="eastAsia" w:ascii="黑体" w:eastAsia="黑体"/>
        <w:b w:val="0"/>
        <w:i w:val="0"/>
        <w:sz w:val="21"/>
      </w:rPr>
    </w:lvl>
    <w:lvl w:ilvl="5" w:tentative="0">
      <w:start w:val="1"/>
      <w:numFmt w:val="decimal"/>
      <w:pStyle w:val="88"/>
      <w:suff w:val="nothing"/>
      <w:lvlText w:val="%1.%2.%3.%4.%5.%6　"/>
      <w:lvlJc w:val="left"/>
      <w:pPr>
        <w:ind w:left="0" w:firstLine="0"/>
      </w:pPr>
      <w:rPr>
        <w:rFonts w:hint="eastAsia" w:ascii="黑体" w:eastAsia="黑体"/>
        <w:b w:val="0"/>
        <w:i w:val="0"/>
        <w:sz w:val="21"/>
      </w:rPr>
    </w:lvl>
    <w:lvl w:ilvl="6" w:tentative="0">
      <w:start w:val="1"/>
      <w:numFmt w:val="decimal"/>
      <w:suff w:val="nothing"/>
      <w:lvlText w:val="%1.%2.%3.%4.%5.%6.%7　"/>
      <w:lvlJc w:val="left"/>
      <w:pPr>
        <w:ind w:left="0" w:firstLine="0"/>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6">
    <w:nsid w:val="69506ABF"/>
    <w:multiLevelType w:val="multilevel"/>
    <w:tmpl w:val="69506ABF"/>
    <w:lvl w:ilvl="0" w:tentative="0">
      <w:start w:val="1"/>
      <w:numFmt w:val="bullet"/>
      <w:pStyle w:val="192"/>
      <w:lvlText w:val=""/>
      <w:lvlJc w:val="left"/>
      <w:pPr>
        <w:ind w:left="851" w:firstLine="0"/>
      </w:pPr>
      <w:rPr>
        <w:rFonts w:hint="default" w:ascii="Wingdings" w:hAnsi="Wingdings"/>
        <w:color w:val="auto"/>
      </w:rPr>
    </w:lvl>
    <w:lvl w:ilvl="1" w:tentative="0">
      <w:start w:val="1"/>
      <w:numFmt w:val="lowerLetter"/>
      <w:lvlText w:val="%2)"/>
      <w:lvlJc w:val="left"/>
      <w:pPr>
        <w:ind w:left="1040" w:hanging="420"/>
      </w:pPr>
      <w:rPr>
        <w:rFonts w:hint="eastAsia"/>
      </w:rPr>
    </w:lvl>
    <w:lvl w:ilvl="2" w:tentative="0">
      <w:start w:val="1"/>
      <w:numFmt w:val="lowerRoman"/>
      <w:lvlText w:val="%3."/>
      <w:lvlJc w:val="right"/>
      <w:pPr>
        <w:ind w:left="1460" w:hanging="420"/>
      </w:pPr>
      <w:rPr>
        <w:rFonts w:hint="eastAsia"/>
      </w:rPr>
    </w:lvl>
    <w:lvl w:ilvl="3" w:tentative="0">
      <w:start w:val="1"/>
      <w:numFmt w:val="decimal"/>
      <w:lvlText w:val="%4."/>
      <w:lvlJc w:val="left"/>
      <w:pPr>
        <w:ind w:left="1880" w:hanging="420"/>
      </w:pPr>
      <w:rPr>
        <w:rFonts w:hint="eastAsia"/>
      </w:rPr>
    </w:lvl>
    <w:lvl w:ilvl="4" w:tentative="0">
      <w:start w:val="1"/>
      <w:numFmt w:val="lowerLetter"/>
      <w:lvlText w:val="%5)"/>
      <w:lvlJc w:val="left"/>
      <w:pPr>
        <w:ind w:left="2300" w:hanging="420"/>
      </w:pPr>
      <w:rPr>
        <w:rFonts w:hint="eastAsia"/>
      </w:rPr>
    </w:lvl>
    <w:lvl w:ilvl="5" w:tentative="0">
      <w:start w:val="1"/>
      <w:numFmt w:val="lowerRoman"/>
      <w:lvlText w:val="%6."/>
      <w:lvlJc w:val="right"/>
      <w:pPr>
        <w:ind w:left="2720" w:hanging="420"/>
      </w:pPr>
      <w:rPr>
        <w:rFonts w:hint="eastAsia"/>
      </w:rPr>
    </w:lvl>
    <w:lvl w:ilvl="6" w:tentative="0">
      <w:start w:val="1"/>
      <w:numFmt w:val="decimal"/>
      <w:lvlText w:val="%7."/>
      <w:lvlJc w:val="left"/>
      <w:pPr>
        <w:ind w:left="3140" w:hanging="420"/>
      </w:pPr>
      <w:rPr>
        <w:rFonts w:hint="eastAsia"/>
      </w:rPr>
    </w:lvl>
    <w:lvl w:ilvl="7" w:tentative="0">
      <w:start w:val="1"/>
      <w:numFmt w:val="lowerLetter"/>
      <w:lvlText w:val="%8)"/>
      <w:lvlJc w:val="left"/>
      <w:pPr>
        <w:ind w:left="3560" w:hanging="420"/>
      </w:pPr>
      <w:rPr>
        <w:rFonts w:hint="eastAsia"/>
      </w:rPr>
    </w:lvl>
    <w:lvl w:ilvl="8" w:tentative="0">
      <w:start w:val="1"/>
      <w:numFmt w:val="lowerRoman"/>
      <w:lvlText w:val="%9."/>
      <w:lvlJc w:val="right"/>
      <w:pPr>
        <w:ind w:left="3980" w:hanging="420"/>
      </w:pPr>
      <w:rPr>
        <w:rFonts w:hint="eastAsia"/>
      </w:rPr>
    </w:lvl>
  </w:abstractNum>
  <w:abstractNum w:abstractNumId="27">
    <w:nsid w:val="6CA41985"/>
    <w:multiLevelType w:val="multilevel"/>
    <w:tmpl w:val="6CA41985"/>
    <w:lvl w:ilvl="0" w:tentative="0">
      <w:start w:val="1"/>
      <w:numFmt w:val="decimal"/>
      <w:pStyle w:val="101"/>
      <w:lvlText w:val="%1)"/>
      <w:lvlJc w:val="left"/>
      <w:pPr>
        <w:tabs>
          <w:tab w:val="left" w:pos="823"/>
        </w:tabs>
        <w:ind w:left="823"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8">
    <w:nsid w:val="6CE42AC1"/>
    <w:multiLevelType w:val="multilevel"/>
    <w:tmpl w:val="6CE42AC1"/>
    <w:lvl w:ilvl="0" w:tentative="0">
      <w:start w:val="1"/>
      <w:numFmt w:val="lowerLetter"/>
      <w:pStyle w:val="177"/>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6CEA2025"/>
    <w:multiLevelType w:val="multilevel"/>
    <w:tmpl w:val="6CEA2025"/>
    <w:lvl w:ilvl="0" w:tentative="0">
      <w:start w:val="1"/>
      <w:numFmt w:val="none"/>
      <w:pStyle w:val="156"/>
      <w:suff w:val="nothing"/>
      <w:lvlText w:val="%1"/>
      <w:lvlJc w:val="left"/>
      <w:pPr>
        <w:ind w:left="0" w:firstLine="0"/>
      </w:pPr>
      <w:rPr>
        <w:rFonts w:hint="eastAsia"/>
      </w:rPr>
    </w:lvl>
    <w:lvl w:ilvl="1" w:tentative="0">
      <w:start w:val="1"/>
      <w:numFmt w:val="decimal"/>
      <w:pStyle w:val="108"/>
      <w:suff w:val="nothing"/>
      <w:lvlText w:val="%1%2　"/>
      <w:lvlJc w:val="left"/>
      <w:pPr>
        <w:ind w:left="0" w:firstLine="0"/>
      </w:pPr>
      <w:rPr>
        <w:rFonts w:hint="eastAsia" w:ascii="黑体" w:eastAsia="黑体"/>
        <w:b w:val="0"/>
        <w:i w:val="0"/>
        <w:sz w:val="21"/>
      </w:rPr>
    </w:lvl>
    <w:lvl w:ilvl="2" w:tentative="0">
      <w:start w:val="1"/>
      <w:numFmt w:val="decimal"/>
      <w:pStyle w:val="109"/>
      <w:suff w:val="nothing"/>
      <w:lvlText w:val="%1%2.%3　"/>
      <w:lvlJc w:val="left"/>
      <w:pPr>
        <w:ind w:left="0" w:firstLine="0"/>
      </w:pPr>
      <w:rPr>
        <w:rFonts w:hint="eastAsia" w:ascii="黑体" w:hAnsi="Times New Roman" w:eastAsia="黑体" w:cs="Times New Roman"/>
        <w:b w:val="0"/>
        <w:bCs w:val="0"/>
        <w:i w:val="0"/>
        <w:iCs w:val="0"/>
        <w:caps w:val="0"/>
        <w:smallCaps w:val="0"/>
        <w:strike w:val="0"/>
        <w:dstrike w:val="0"/>
        <w:vanish w:val="0"/>
        <w:color w:val="000000"/>
        <w:spacing w:val="0"/>
        <w:kern w:val="0"/>
        <w:position w:val="0"/>
        <w:sz w:val="21"/>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prst="orthographicFront">
          <w14:lightRig w14:rig="threePt" w14:dir="t">
            <w14:rot w14:lat="0" w14:lon="0" w14:rev="0"/>
          </w14:lightRig>
        </w14:scene3d>
        <w14:ligatures w14:val="none"/>
        <w14:numForm w14:val="default"/>
        <w14:numSpacing w14:val="default"/>
      </w:rPr>
    </w:lvl>
    <w:lvl w:ilvl="3" w:tentative="0">
      <w:start w:val="1"/>
      <w:numFmt w:val="decimal"/>
      <w:pStyle w:val="69"/>
      <w:suff w:val="nothing"/>
      <w:lvlText w:val="%1%2.%3.%4　"/>
      <w:lvlJc w:val="left"/>
      <w:pPr>
        <w:ind w:left="0" w:firstLine="0"/>
      </w:pPr>
      <w:rPr>
        <w:rFonts w:hint="eastAsia" w:ascii="黑体" w:eastAsia="黑体"/>
        <w:b w:val="0"/>
        <w:i w:val="0"/>
        <w:sz w:val="21"/>
      </w:rPr>
    </w:lvl>
    <w:lvl w:ilvl="4" w:tentative="0">
      <w:start w:val="1"/>
      <w:numFmt w:val="decimal"/>
      <w:pStyle w:val="98"/>
      <w:suff w:val="nothing"/>
      <w:lvlText w:val="%1%2.%3.%4.%5　"/>
      <w:lvlJc w:val="left"/>
      <w:pPr>
        <w:ind w:left="0" w:firstLine="0"/>
      </w:pPr>
      <w:rPr>
        <w:rFonts w:hint="eastAsia" w:ascii="黑体" w:eastAsia="黑体"/>
        <w:b w:val="0"/>
        <w:i w:val="0"/>
        <w:sz w:val="21"/>
      </w:rPr>
    </w:lvl>
    <w:lvl w:ilvl="5" w:tentative="0">
      <w:start w:val="1"/>
      <w:numFmt w:val="decimal"/>
      <w:pStyle w:val="102"/>
      <w:suff w:val="nothing"/>
      <w:lvlText w:val="%1%2.%3.%4.%5.%6　"/>
      <w:lvlJc w:val="left"/>
      <w:pPr>
        <w:ind w:left="0" w:firstLine="0"/>
      </w:pPr>
      <w:rPr>
        <w:rFonts w:hint="eastAsia" w:ascii="黑体" w:eastAsia="黑体"/>
        <w:b w:val="0"/>
        <w:i w:val="0"/>
        <w:sz w:val="21"/>
      </w:rPr>
    </w:lvl>
    <w:lvl w:ilvl="6" w:tentative="0">
      <w:start w:val="1"/>
      <w:numFmt w:val="decimal"/>
      <w:pStyle w:val="107"/>
      <w:suff w:val="nothing"/>
      <w:lvlText w:val="%1%2.%3.%4.%5.%6.%7　"/>
      <w:lvlJc w:val="left"/>
      <w:pPr>
        <w:ind w:left="0" w:firstLine="0"/>
      </w:pPr>
      <w:rPr>
        <w:rFonts w:hint="eastAsia" w:ascii="黑体"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30">
    <w:nsid w:val="6DBF04F4"/>
    <w:multiLevelType w:val="multilevel"/>
    <w:tmpl w:val="6DBF04F4"/>
    <w:lvl w:ilvl="0" w:tentative="0">
      <w:start w:val="1"/>
      <w:numFmt w:val="none"/>
      <w:pStyle w:val="183"/>
      <w:lvlText w:val="%1注："/>
      <w:lvlJc w:val="left"/>
      <w:pPr>
        <w:ind w:left="737" w:hanging="374"/>
      </w:pPr>
      <w:rPr>
        <w:rFonts w:hint="eastAsia" w:ascii="黑体" w:eastAsia="黑体"/>
        <w:b w:val="0"/>
        <w:i w:val="0"/>
        <w:sz w:val="18"/>
      </w:rPr>
    </w:lvl>
    <w:lvl w:ilvl="1" w:tentative="0">
      <w:start w:val="1"/>
      <w:numFmt w:val="lowerLetter"/>
      <w:lvlText w:val="%2)"/>
      <w:lvlJc w:val="left"/>
      <w:pPr>
        <w:tabs>
          <w:tab w:val="left" w:pos="1140"/>
        </w:tabs>
        <w:ind w:left="726" w:hanging="363"/>
      </w:pPr>
      <w:rPr>
        <w:rFonts w:hint="eastAsia"/>
      </w:rPr>
    </w:lvl>
    <w:lvl w:ilvl="2" w:tentative="0">
      <w:start w:val="1"/>
      <w:numFmt w:val="lowerRoman"/>
      <w:lvlText w:val="%3."/>
      <w:lvlJc w:val="right"/>
      <w:pPr>
        <w:tabs>
          <w:tab w:val="left" w:pos="1140"/>
        </w:tabs>
        <w:ind w:left="726" w:hanging="363"/>
      </w:pPr>
      <w:rPr>
        <w:rFonts w:hint="eastAsia"/>
      </w:rPr>
    </w:lvl>
    <w:lvl w:ilvl="3" w:tentative="0">
      <w:start w:val="1"/>
      <w:numFmt w:val="decimal"/>
      <w:lvlText w:val="%4."/>
      <w:lvlJc w:val="left"/>
      <w:pPr>
        <w:tabs>
          <w:tab w:val="left" w:pos="1140"/>
        </w:tabs>
        <w:ind w:left="726" w:hanging="363"/>
      </w:pPr>
      <w:rPr>
        <w:rFonts w:hint="eastAsia"/>
      </w:rPr>
    </w:lvl>
    <w:lvl w:ilvl="4" w:tentative="0">
      <w:start w:val="1"/>
      <w:numFmt w:val="lowerLetter"/>
      <w:lvlText w:val="%5)"/>
      <w:lvlJc w:val="left"/>
      <w:pPr>
        <w:tabs>
          <w:tab w:val="left" w:pos="1140"/>
        </w:tabs>
        <w:ind w:left="726" w:hanging="363"/>
      </w:pPr>
      <w:rPr>
        <w:rFonts w:hint="eastAsia"/>
      </w:rPr>
    </w:lvl>
    <w:lvl w:ilvl="5" w:tentative="0">
      <w:start w:val="1"/>
      <w:numFmt w:val="lowerRoman"/>
      <w:lvlText w:val="%6."/>
      <w:lvlJc w:val="right"/>
      <w:pPr>
        <w:tabs>
          <w:tab w:val="left" w:pos="1140"/>
        </w:tabs>
        <w:ind w:left="726" w:hanging="363"/>
      </w:pPr>
      <w:rPr>
        <w:rFonts w:hint="eastAsia"/>
      </w:rPr>
    </w:lvl>
    <w:lvl w:ilvl="6" w:tentative="0">
      <w:start w:val="1"/>
      <w:numFmt w:val="decimal"/>
      <w:lvlText w:val="%7."/>
      <w:lvlJc w:val="left"/>
      <w:pPr>
        <w:tabs>
          <w:tab w:val="left" w:pos="1140"/>
        </w:tabs>
        <w:ind w:left="726" w:hanging="363"/>
      </w:pPr>
      <w:rPr>
        <w:rFonts w:hint="eastAsia"/>
      </w:rPr>
    </w:lvl>
    <w:lvl w:ilvl="7" w:tentative="0">
      <w:start w:val="1"/>
      <w:numFmt w:val="lowerLetter"/>
      <w:lvlText w:val="%8)"/>
      <w:lvlJc w:val="left"/>
      <w:pPr>
        <w:tabs>
          <w:tab w:val="left" w:pos="1140"/>
        </w:tabs>
        <w:ind w:left="726" w:hanging="363"/>
      </w:pPr>
      <w:rPr>
        <w:rFonts w:hint="eastAsia"/>
      </w:rPr>
    </w:lvl>
    <w:lvl w:ilvl="8" w:tentative="0">
      <w:start w:val="1"/>
      <w:numFmt w:val="lowerRoman"/>
      <w:lvlText w:val="%9."/>
      <w:lvlJc w:val="right"/>
      <w:pPr>
        <w:tabs>
          <w:tab w:val="left" w:pos="1140"/>
        </w:tabs>
        <w:ind w:left="726" w:hanging="363"/>
      </w:pPr>
      <w:rPr>
        <w:rFonts w:hint="eastAsia"/>
      </w:rPr>
    </w:lvl>
  </w:abstractNum>
  <w:abstractNum w:abstractNumId="31">
    <w:nsid w:val="6DF35F19"/>
    <w:multiLevelType w:val="multilevel"/>
    <w:tmpl w:val="6DF35F19"/>
    <w:lvl w:ilvl="0" w:tentative="0">
      <w:start w:val="1"/>
      <w:numFmt w:val="decimal"/>
      <w:pStyle w:val="119"/>
      <w:suff w:val="nothing"/>
      <w:lvlText w:val="Table %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32">
    <w:nsid w:val="76933334"/>
    <w:multiLevelType w:val="multilevel"/>
    <w:tmpl w:val="76933334"/>
    <w:lvl w:ilvl="0" w:tentative="0">
      <w:start w:val="1"/>
      <w:numFmt w:val="none"/>
      <w:pStyle w:val="143"/>
      <w:lvlText w:val="%1——"/>
      <w:lvlJc w:val="left"/>
      <w:pPr>
        <w:tabs>
          <w:tab w:val="left" w:pos="330"/>
        </w:tabs>
        <w:ind w:left="948"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29"/>
  </w:num>
  <w:num w:numId="3">
    <w:abstractNumId w:val="5"/>
  </w:num>
  <w:num w:numId="4">
    <w:abstractNumId w:val="25"/>
  </w:num>
  <w:num w:numId="5">
    <w:abstractNumId w:val="18"/>
  </w:num>
  <w:num w:numId="6">
    <w:abstractNumId w:val="13"/>
  </w:num>
  <w:num w:numId="7">
    <w:abstractNumId w:val="8"/>
  </w:num>
  <w:num w:numId="8">
    <w:abstractNumId w:val="3"/>
  </w:num>
  <w:num w:numId="9">
    <w:abstractNumId w:val="9"/>
  </w:num>
  <w:num w:numId="10">
    <w:abstractNumId w:val="16"/>
  </w:num>
  <w:num w:numId="11">
    <w:abstractNumId w:val="27"/>
  </w:num>
  <w:num w:numId="12">
    <w:abstractNumId w:val="11"/>
  </w:num>
  <w:num w:numId="13">
    <w:abstractNumId w:val="12"/>
  </w:num>
  <w:num w:numId="14">
    <w:abstractNumId w:val="7"/>
  </w:num>
  <w:num w:numId="15">
    <w:abstractNumId w:val="19"/>
  </w:num>
  <w:num w:numId="16">
    <w:abstractNumId w:val="23"/>
  </w:num>
  <w:num w:numId="17">
    <w:abstractNumId w:val="17"/>
  </w:num>
  <w:num w:numId="18">
    <w:abstractNumId w:val="31"/>
  </w:num>
  <w:num w:numId="19">
    <w:abstractNumId w:val="15"/>
  </w:num>
  <w:num w:numId="20">
    <w:abstractNumId w:val="1"/>
  </w:num>
  <w:num w:numId="21">
    <w:abstractNumId w:val="10"/>
  </w:num>
  <w:num w:numId="22">
    <w:abstractNumId w:val="32"/>
  </w:num>
  <w:num w:numId="23">
    <w:abstractNumId w:val="22"/>
  </w:num>
  <w:num w:numId="24">
    <w:abstractNumId w:val="6"/>
  </w:num>
  <w:num w:numId="25">
    <w:abstractNumId w:val="28"/>
  </w:num>
  <w:num w:numId="26">
    <w:abstractNumId w:val="30"/>
  </w:num>
  <w:num w:numId="27">
    <w:abstractNumId w:val="2"/>
  </w:num>
  <w:num w:numId="28">
    <w:abstractNumId w:val="4"/>
  </w:num>
  <w:num w:numId="29">
    <w:abstractNumId w:val="14"/>
  </w:num>
  <w:num w:numId="30">
    <w:abstractNumId w:val="26"/>
  </w:num>
  <w:num w:numId="31">
    <w:abstractNumId w:val="24"/>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5"/>
  <w:bordersDoNotSurroundHeader w:val="1"/>
  <w:bordersDoNotSurroundFooter w:val="1"/>
  <w:attachedTemplate r:id="rId1"/>
  <w:documentProtection w:edit="forms" w:enforcement="0"/>
  <w:defaultTabStop w:val="420"/>
  <w:drawingGridHorizontalSpacing w:val="105"/>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6E70"/>
    <w:rsid w:val="0000040A"/>
    <w:rsid w:val="00000A94"/>
    <w:rsid w:val="00001972"/>
    <w:rsid w:val="00001D9A"/>
    <w:rsid w:val="00005D3A"/>
    <w:rsid w:val="00007B3A"/>
    <w:rsid w:val="000107E0"/>
    <w:rsid w:val="00011FDE"/>
    <w:rsid w:val="00012FFD"/>
    <w:rsid w:val="00014162"/>
    <w:rsid w:val="00014340"/>
    <w:rsid w:val="00014A41"/>
    <w:rsid w:val="00015AD1"/>
    <w:rsid w:val="00016A9C"/>
    <w:rsid w:val="00020DB4"/>
    <w:rsid w:val="00021398"/>
    <w:rsid w:val="00022184"/>
    <w:rsid w:val="00022762"/>
    <w:rsid w:val="00022A66"/>
    <w:rsid w:val="000238E0"/>
    <w:rsid w:val="000249DB"/>
    <w:rsid w:val="0002595E"/>
    <w:rsid w:val="000303C3"/>
    <w:rsid w:val="000331D3"/>
    <w:rsid w:val="000346A5"/>
    <w:rsid w:val="000359C3"/>
    <w:rsid w:val="00035A7D"/>
    <w:rsid w:val="000410E8"/>
    <w:rsid w:val="0004249A"/>
    <w:rsid w:val="00043282"/>
    <w:rsid w:val="00044286"/>
    <w:rsid w:val="00047F28"/>
    <w:rsid w:val="00047F8C"/>
    <w:rsid w:val="000503AA"/>
    <w:rsid w:val="000506A1"/>
    <w:rsid w:val="000515DD"/>
    <w:rsid w:val="00051E69"/>
    <w:rsid w:val="0005265A"/>
    <w:rsid w:val="000539DD"/>
    <w:rsid w:val="00053BD3"/>
    <w:rsid w:val="000556ED"/>
    <w:rsid w:val="00055FE2"/>
    <w:rsid w:val="0005616F"/>
    <w:rsid w:val="00056E70"/>
    <w:rsid w:val="00060C2E"/>
    <w:rsid w:val="00061033"/>
    <w:rsid w:val="000619E9"/>
    <w:rsid w:val="000622D4"/>
    <w:rsid w:val="0006357D"/>
    <w:rsid w:val="000635F3"/>
    <w:rsid w:val="00063AD1"/>
    <w:rsid w:val="00065815"/>
    <w:rsid w:val="00066A74"/>
    <w:rsid w:val="00067F1E"/>
    <w:rsid w:val="00071CC0"/>
    <w:rsid w:val="0007245E"/>
    <w:rsid w:val="00073C8C"/>
    <w:rsid w:val="000758DC"/>
    <w:rsid w:val="00077B64"/>
    <w:rsid w:val="00080951"/>
    <w:rsid w:val="00080A1C"/>
    <w:rsid w:val="00082317"/>
    <w:rsid w:val="00083D2C"/>
    <w:rsid w:val="00086AA1"/>
    <w:rsid w:val="00087A77"/>
    <w:rsid w:val="00090CA6"/>
    <w:rsid w:val="000917A5"/>
    <w:rsid w:val="00092B8A"/>
    <w:rsid w:val="00092FB0"/>
    <w:rsid w:val="000934C5"/>
    <w:rsid w:val="00093A2C"/>
    <w:rsid w:val="00093D25"/>
    <w:rsid w:val="00093DAB"/>
    <w:rsid w:val="00094D73"/>
    <w:rsid w:val="0009685E"/>
    <w:rsid w:val="00096D63"/>
    <w:rsid w:val="000A0B60"/>
    <w:rsid w:val="000A0EB8"/>
    <w:rsid w:val="000A19FC"/>
    <w:rsid w:val="000A296B"/>
    <w:rsid w:val="000A46EF"/>
    <w:rsid w:val="000A7311"/>
    <w:rsid w:val="000A77E8"/>
    <w:rsid w:val="000B060F"/>
    <w:rsid w:val="000B1592"/>
    <w:rsid w:val="000B17A6"/>
    <w:rsid w:val="000B1FF2"/>
    <w:rsid w:val="000B2936"/>
    <w:rsid w:val="000B3CDA"/>
    <w:rsid w:val="000B6A0B"/>
    <w:rsid w:val="000C0F6C"/>
    <w:rsid w:val="000C11DB"/>
    <w:rsid w:val="000C1492"/>
    <w:rsid w:val="000C2FBD"/>
    <w:rsid w:val="000C3079"/>
    <w:rsid w:val="000C4B41"/>
    <w:rsid w:val="000C57D6"/>
    <w:rsid w:val="000C7666"/>
    <w:rsid w:val="000D0A9C"/>
    <w:rsid w:val="000D1795"/>
    <w:rsid w:val="000D1E14"/>
    <w:rsid w:val="000D2F41"/>
    <w:rsid w:val="000D329A"/>
    <w:rsid w:val="000D4B9C"/>
    <w:rsid w:val="000D4EB6"/>
    <w:rsid w:val="000D753B"/>
    <w:rsid w:val="000E4C9E"/>
    <w:rsid w:val="000E6FD7"/>
    <w:rsid w:val="000F06E1"/>
    <w:rsid w:val="000F0E3C"/>
    <w:rsid w:val="000F19D5"/>
    <w:rsid w:val="000F2570"/>
    <w:rsid w:val="000F4AEA"/>
    <w:rsid w:val="000F67E9"/>
    <w:rsid w:val="001012C7"/>
    <w:rsid w:val="00104926"/>
    <w:rsid w:val="00104AD5"/>
    <w:rsid w:val="001078A0"/>
    <w:rsid w:val="00110F04"/>
    <w:rsid w:val="00113B1E"/>
    <w:rsid w:val="0011711C"/>
    <w:rsid w:val="00124E4F"/>
    <w:rsid w:val="001260B7"/>
    <w:rsid w:val="001265CB"/>
    <w:rsid w:val="001321C6"/>
    <w:rsid w:val="001325C4"/>
    <w:rsid w:val="00133010"/>
    <w:rsid w:val="001338EE"/>
    <w:rsid w:val="00133AAE"/>
    <w:rsid w:val="00133F82"/>
    <w:rsid w:val="00135323"/>
    <w:rsid w:val="001356C4"/>
    <w:rsid w:val="00137511"/>
    <w:rsid w:val="00140D20"/>
    <w:rsid w:val="00140FE4"/>
    <w:rsid w:val="00141114"/>
    <w:rsid w:val="00141E46"/>
    <w:rsid w:val="00142969"/>
    <w:rsid w:val="00142F4C"/>
    <w:rsid w:val="001457E7"/>
    <w:rsid w:val="00145D9D"/>
    <w:rsid w:val="00146388"/>
    <w:rsid w:val="001476B9"/>
    <w:rsid w:val="001529E5"/>
    <w:rsid w:val="00153C7E"/>
    <w:rsid w:val="00156B25"/>
    <w:rsid w:val="00156E1A"/>
    <w:rsid w:val="00157B55"/>
    <w:rsid w:val="0016057A"/>
    <w:rsid w:val="001642FA"/>
    <w:rsid w:val="001649EB"/>
    <w:rsid w:val="00164BAF"/>
    <w:rsid w:val="00164FA8"/>
    <w:rsid w:val="00165065"/>
    <w:rsid w:val="00165434"/>
    <w:rsid w:val="0016580B"/>
    <w:rsid w:val="00165F49"/>
    <w:rsid w:val="00166B88"/>
    <w:rsid w:val="0016770A"/>
    <w:rsid w:val="00170804"/>
    <w:rsid w:val="001708E9"/>
    <w:rsid w:val="0017340B"/>
    <w:rsid w:val="00173FB1"/>
    <w:rsid w:val="00176DFD"/>
    <w:rsid w:val="00181704"/>
    <w:rsid w:val="0018292E"/>
    <w:rsid w:val="001852C9"/>
    <w:rsid w:val="00185742"/>
    <w:rsid w:val="00190087"/>
    <w:rsid w:val="00191179"/>
    <w:rsid w:val="001913C4"/>
    <w:rsid w:val="0019348F"/>
    <w:rsid w:val="00193A07"/>
    <w:rsid w:val="00194289"/>
    <w:rsid w:val="00194C95"/>
    <w:rsid w:val="00195C34"/>
    <w:rsid w:val="00197241"/>
    <w:rsid w:val="001A1A53"/>
    <w:rsid w:val="001A234A"/>
    <w:rsid w:val="001A600F"/>
    <w:rsid w:val="001B06E8"/>
    <w:rsid w:val="001B193E"/>
    <w:rsid w:val="001B53E6"/>
    <w:rsid w:val="001B71D0"/>
    <w:rsid w:val="001B71EE"/>
    <w:rsid w:val="001C04A8"/>
    <w:rsid w:val="001C1FF3"/>
    <w:rsid w:val="001C2C03"/>
    <w:rsid w:val="001C42F7"/>
    <w:rsid w:val="001C49E5"/>
    <w:rsid w:val="001C680C"/>
    <w:rsid w:val="001C7FEA"/>
    <w:rsid w:val="001D0499"/>
    <w:rsid w:val="001D0BBE"/>
    <w:rsid w:val="001D0ED4"/>
    <w:rsid w:val="001D212F"/>
    <w:rsid w:val="001D29D7"/>
    <w:rsid w:val="001D2DE7"/>
    <w:rsid w:val="001D411C"/>
    <w:rsid w:val="001E1B6A"/>
    <w:rsid w:val="001E2484"/>
    <w:rsid w:val="001E3CC4"/>
    <w:rsid w:val="001E4882"/>
    <w:rsid w:val="001E6128"/>
    <w:rsid w:val="001E73AB"/>
    <w:rsid w:val="001F092D"/>
    <w:rsid w:val="001F143A"/>
    <w:rsid w:val="001F1605"/>
    <w:rsid w:val="001F2508"/>
    <w:rsid w:val="001F3B54"/>
    <w:rsid w:val="001F4816"/>
    <w:rsid w:val="001F69B4"/>
    <w:rsid w:val="001F77C7"/>
    <w:rsid w:val="00200183"/>
    <w:rsid w:val="0020107D"/>
    <w:rsid w:val="00202AA4"/>
    <w:rsid w:val="002031F7"/>
    <w:rsid w:val="002040E6"/>
    <w:rsid w:val="0020436C"/>
    <w:rsid w:val="0020527B"/>
    <w:rsid w:val="00205F2C"/>
    <w:rsid w:val="00210B15"/>
    <w:rsid w:val="00212C52"/>
    <w:rsid w:val="002142EA"/>
    <w:rsid w:val="00215616"/>
    <w:rsid w:val="00215722"/>
    <w:rsid w:val="00215C24"/>
    <w:rsid w:val="00216363"/>
    <w:rsid w:val="002201ED"/>
    <w:rsid w:val="002204BB"/>
    <w:rsid w:val="00221B79"/>
    <w:rsid w:val="00221C6B"/>
    <w:rsid w:val="00224596"/>
    <w:rsid w:val="002253A1"/>
    <w:rsid w:val="00225CF8"/>
    <w:rsid w:val="0022718D"/>
    <w:rsid w:val="0022794E"/>
    <w:rsid w:val="00233D64"/>
    <w:rsid w:val="00234784"/>
    <w:rsid w:val="0023482A"/>
    <w:rsid w:val="002359CB"/>
    <w:rsid w:val="002403B3"/>
    <w:rsid w:val="00242DEA"/>
    <w:rsid w:val="00243540"/>
    <w:rsid w:val="0024497B"/>
    <w:rsid w:val="0024515B"/>
    <w:rsid w:val="00246021"/>
    <w:rsid w:val="0024666E"/>
    <w:rsid w:val="00247F52"/>
    <w:rsid w:val="002503CA"/>
    <w:rsid w:val="00250B25"/>
    <w:rsid w:val="00250BBE"/>
    <w:rsid w:val="002515C2"/>
    <w:rsid w:val="00251919"/>
    <w:rsid w:val="0025194F"/>
    <w:rsid w:val="0026148A"/>
    <w:rsid w:val="00262696"/>
    <w:rsid w:val="002634BC"/>
    <w:rsid w:val="002643C3"/>
    <w:rsid w:val="00264A0C"/>
    <w:rsid w:val="002658B8"/>
    <w:rsid w:val="00265E1E"/>
    <w:rsid w:val="002661FC"/>
    <w:rsid w:val="00267C28"/>
    <w:rsid w:val="00267EF4"/>
    <w:rsid w:val="00270CB8"/>
    <w:rsid w:val="00272B08"/>
    <w:rsid w:val="0027395C"/>
    <w:rsid w:val="00276519"/>
    <w:rsid w:val="00281BB8"/>
    <w:rsid w:val="00281E9E"/>
    <w:rsid w:val="002849CB"/>
    <w:rsid w:val="00285170"/>
    <w:rsid w:val="00285361"/>
    <w:rsid w:val="00292D60"/>
    <w:rsid w:val="00294D34"/>
    <w:rsid w:val="00294E3B"/>
    <w:rsid w:val="00295284"/>
    <w:rsid w:val="00296193"/>
    <w:rsid w:val="00296C66"/>
    <w:rsid w:val="00296EBE"/>
    <w:rsid w:val="002974E3"/>
    <w:rsid w:val="00297D9F"/>
    <w:rsid w:val="002A084B"/>
    <w:rsid w:val="002A1260"/>
    <w:rsid w:val="002A1589"/>
    <w:rsid w:val="002A1608"/>
    <w:rsid w:val="002A25DC"/>
    <w:rsid w:val="002A3AAB"/>
    <w:rsid w:val="002A4CEA"/>
    <w:rsid w:val="002A5977"/>
    <w:rsid w:val="002A5A13"/>
    <w:rsid w:val="002A757F"/>
    <w:rsid w:val="002A7F44"/>
    <w:rsid w:val="002B0C40"/>
    <w:rsid w:val="002B1966"/>
    <w:rsid w:val="002B23E3"/>
    <w:rsid w:val="002B2481"/>
    <w:rsid w:val="002B4508"/>
    <w:rsid w:val="002B5779"/>
    <w:rsid w:val="002B7332"/>
    <w:rsid w:val="002B7F51"/>
    <w:rsid w:val="002C09E7"/>
    <w:rsid w:val="002C3F07"/>
    <w:rsid w:val="002C4E0C"/>
    <w:rsid w:val="002C5278"/>
    <w:rsid w:val="002C7EBB"/>
    <w:rsid w:val="002D06B4"/>
    <w:rsid w:val="002D06C1"/>
    <w:rsid w:val="002D42B5"/>
    <w:rsid w:val="002D4F1A"/>
    <w:rsid w:val="002D6DA6"/>
    <w:rsid w:val="002D6EC6"/>
    <w:rsid w:val="002D79AC"/>
    <w:rsid w:val="002E039D"/>
    <w:rsid w:val="002E1F4A"/>
    <w:rsid w:val="002E3003"/>
    <w:rsid w:val="002E400C"/>
    <w:rsid w:val="002E4D5A"/>
    <w:rsid w:val="002E5F37"/>
    <w:rsid w:val="002E6326"/>
    <w:rsid w:val="002F1A0B"/>
    <w:rsid w:val="002F30E0"/>
    <w:rsid w:val="002F35E4"/>
    <w:rsid w:val="002F3730"/>
    <w:rsid w:val="002F38E1"/>
    <w:rsid w:val="002F7AF6"/>
    <w:rsid w:val="00300E63"/>
    <w:rsid w:val="00302F5F"/>
    <w:rsid w:val="00302FB8"/>
    <w:rsid w:val="00303C1F"/>
    <w:rsid w:val="0030427D"/>
    <w:rsid w:val="0030441D"/>
    <w:rsid w:val="00306063"/>
    <w:rsid w:val="00310AA6"/>
    <w:rsid w:val="00313B85"/>
    <w:rsid w:val="00317988"/>
    <w:rsid w:val="00321A3D"/>
    <w:rsid w:val="003221B4"/>
    <w:rsid w:val="00322E62"/>
    <w:rsid w:val="003238DF"/>
    <w:rsid w:val="00324EDD"/>
    <w:rsid w:val="0032571E"/>
    <w:rsid w:val="00325B7C"/>
    <w:rsid w:val="003331E4"/>
    <w:rsid w:val="00336C64"/>
    <w:rsid w:val="00337162"/>
    <w:rsid w:val="0034194F"/>
    <w:rsid w:val="00342DB8"/>
    <w:rsid w:val="0034401D"/>
    <w:rsid w:val="00344605"/>
    <w:rsid w:val="00344C62"/>
    <w:rsid w:val="003474AA"/>
    <w:rsid w:val="00350D1D"/>
    <w:rsid w:val="00351901"/>
    <w:rsid w:val="00352C83"/>
    <w:rsid w:val="003615D2"/>
    <w:rsid w:val="003617A0"/>
    <w:rsid w:val="00361D33"/>
    <w:rsid w:val="0036429C"/>
    <w:rsid w:val="00364A53"/>
    <w:rsid w:val="003654CB"/>
    <w:rsid w:val="00365F86"/>
    <w:rsid w:val="00365F87"/>
    <w:rsid w:val="003705F4"/>
    <w:rsid w:val="00370D58"/>
    <w:rsid w:val="00371316"/>
    <w:rsid w:val="00376713"/>
    <w:rsid w:val="00381815"/>
    <w:rsid w:val="003819AF"/>
    <w:rsid w:val="003820E9"/>
    <w:rsid w:val="00382DE7"/>
    <w:rsid w:val="00384FD7"/>
    <w:rsid w:val="00384FFC"/>
    <w:rsid w:val="00385E35"/>
    <w:rsid w:val="003872FC"/>
    <w:rsid w:val="00387ADC"/>
    <w:rsid w:val="00387F40"/>
    <w:rsid w:val="00390020"/>
    <w:rsid w:val="003903D6"/>
    <w:rsid w:val="00390EE6"/>
    <w:rsid w:val="0039118F"/>
    <w:rsid w:val="00392949"/>
    <w:rsid w:val="00392AD7"/>
    <w:rsid w:val="003938D9"/>
    <w:rsid w:val="00394376"/>
    <w:rsid w:val="003943FF"/>
    <w:rsid w:val="003974EB"/>
    <w:rsid w:val="00397CC5"/>
    <w:rsid w:val="003A1582"/>
    <w:rsid w:val="003A4077"/>
    <w:rsid w:val="003B06CA"/>
    <w:rsid w:val="003B09AD"/>
    <w:rsid w:val="003B0BD9"/>
    <w:rsid w:val="003B1F18"/>
    <w:rsid w:val="003B4D19"/>
    <w:rsid w:val="003B4D3F"/>
    <w:rsid w:val="003B5BF0"/>
    <w:rsid w:val="003B60BF"/>
    <w:rsid w:val="003B6BE3"/>
    <w:rsid w:val="003C010C"/>
    <w:rsid w:val="003C0A6C"/>
    <w:rsid w:val="003C2859"/>
    <w:rsid w:val="003C5A43"/>
    <w:rsid w:val="003C7135"/>
    <w:rsid w:val="003D0519"/>
    <w:rsid w:val="003D0FF6"/>
    <w:rsid w:val="003D262C"/>
    <w:rsid w:val="003D5C0E"/>
    <w:rsid w:val="003D6D61"/>
    <w:rsid w:val="003E091D"/>
    <w:rsid w:val="003E0D8A"/>
    <w:rsid w:val="003E1403"/>
    <w:rsid w:val="003E1C53"/>
    <w:rsid w:val="003E2A69"/>
    <w:rsid w:val="003E2D49"/>
    <w:rsid w:val="003E2FD4"/>
    <w:rsid w:val="003E3F9C"/>
    <w:rsid w:val="003E49F6"/>
    <w:rsid w:val="003E6F7A"/>
    <w:rsid w:val="003F0841"/>
    <w:rsid w:val="003F23D3"/>
    <w:rsid w:val="003F3F08"/>
    <w:rsid w:val="003F403D"/>
    <w:rsid w:val="003F49F1"/>
    <w:rsid w:val="003F6272"/>
    <w:rsid w:val="003F72A3"/>
    <w:rsid w:val="00400E72"/>
    <w:rsid w:val="00401400"/>
    <w:rsid w:val="00404869"/>
    <w:rsid w:val="00405884"/>
    <w:rsid w:val="00407171"/>
    <w:rsid w:val="00407D39"/>
    <w:rsid w:val="0041477A"/>
    <w:rsid w:val="004167A3"/>
    <w:rsid w:val="00416898"/>
    <w:rsid w:val="00432DAA"/>
    <w:rsid w:val="00433533"/>
    <w:rsid w:val="00434305"/>
    <w:rsid w:val="00435D6D"/>
    <w:rsid w:val="00435DF7"/>
    <w:rsid w:val="0044083F"/>
    <w:rsid w:val="00441AE7"/>
    <w:rsid w:val="00445574"/>
    <w:rsid w:val="00445A55"/>
    <w:rsid w:val="004467FB"/>
    <w:rsid w:val="0045196E"/>
    <w:rsid w:val="00451E06"/>
    <w:rsid w:val="00452D6B"/>
    <w:rsid w:val="00454344"/>
    <w:rsid w:val="00454484"/>
    <w:rsid w:val="0045517B"/>
    <w:rsid w:val="00456378"/>
    <w:rsid w:val="004563CD"/>
    <w:rsid w:val="00456D24"/>
    <w:rsid w:val="00463B77"/>
    <w:rsid w:val="00463C7B"/>
    <w:rsid w:val="00463DAC"/>
    <w:rsid w:val="00463F02"/>
    <w:rsid w:val="004644A6"/>
    <w:rsid w:val="004657D6"/>
    <w:rsid w:val="004659BD"/>
    <w:rsid w:val="00470775"/>
    <w:rsid w:val="004715BD"/>
    <w:rsid w:val="00473C40"/>
    <w:rsid w:val="004746B1"/>
    <w:rsid w:val="004757B2"/>
    <w:rsid w:val="0047583F"/>
    <w:rsid w:val="004820A2"/>
    <w:rsid w:val="00483277"/>
    <w:rsid w:val="00484936"/>
    <w:rsid w:val="00484AA1"/>
    <w:rsid w:val="00485C89"/>
    <w:rsid w:val="00486BE3"/>
    <w:rsid w:val="004905E4"/>
    <w:rsid w:val="00490A89"/>
    <w:rsid w:val="00490AB4"/>
    <w:rsid w:val="004920D8"/>
    <w:rsid w:val="0049261E"/>
    <w:rsid w:val="00492F02"/>
    <w:rsid w:val="004939AE"/>
    <w:rsid w:val="004A12DF"/>
    <w:rsid w:val="004A1BA8"/>
    <w:rsid w:val="004A4B57"/>
    <w:rsid w:val="004A63FA"/>
    <w:rsid w:val="004B0272"/>
    <w:rsid w:val="004B2701"/>
    <w:rsid w:val="004B2E1B"/>
    <w:rsid w:val="004B3E93"/>
    <w:rsid w:val="004B5D13"/>
    <w:rsid w:val="004C0693"/>
    <w:rsid w:val="004C1FBC"/>
    <w:rsid w:val="004C3F1D"/>
    <w:rsid w:val="004C458D"/>
    <w:rsid w:val="004C7556"/>
    <w:rsid w:val="004C7E9D"/>
    <w:rsid w:val="004C7F67"/>
    <w:rsid w:val="004D0608"/>
    <w:rsid w:val="004D076D"/>
    <w:rsid w:val="004D0EF1"/>
    <w:rsid w:val="004D189E"/>
    <w:rsid w:val="004D2253"/>
    <w:rsid w:val="004D4406"/>
    <w:rsid w:val="004D7C42"/>
    <w:rsid w:val="004E0465"/>
    <w:rsid w:val="004E127B"/>
    <w:rsid w:val="004E1C0A"/>
    <w:rsid w:val="004E3014"/>
    <w:rsid w:val="004E30C5"/>
    <w:rsid w:val="004E463E"/>
    <w:rsid w:val="004E4AA5"/>
    <w:rsid w:val="004E4AEE"/>
    <w:rsid w:val="004E59E3"/>
    <w:rsid w:val="004E5DF7"/>
    <w:rsid w:val="004E64A2"/>
    <w:rsid w:val="004E67C0"/>
    <w:rsid w:val="004F391A"/>
    <w:rsid w:val="004F3CFB"/>
    <w:rsid w:val="004F6456"/>
    <w:rsid w:val="004F696E"/>
    <w:rsid w:val="004F6C71"/>
    <w:rsid w:val="00501139"/>
    <w:rsid w:val="00502991"/>
    <w:rsid w:val="0050363E"/>
    <w:rsid w:val="005039BC"/>
    <w:rsid w:val="005043BB"/>
    <w:rsid w:val="00504A3D"/>
    <w:rsid w:val="00505767"/>
    <w:rsid w:val="005073F0"/>
    <w:rsid w:val="00510A7B"/>
    <w:rsid w:val="00512F6E"/>
    <w:rsid w:val="00513038"/>
    <w:rsid w:val="00514174"/>
    <w:rsid w:val="00515D8E"/>
    <w:rsid w:val="00516088"/>
    <w:rsid w:val="00516B0B"/>
    <w:rsid w:val="005207F4"/>
    <w:rsid w:val="005220EC"/>
    <w:rsid w:val="00523B45"/>
    <w:rsid w:val="00523F95"/>
    <w:rsid w:val="00524D65"/>
    <w:rsid w:val="00525B16"/>
    <w:rsid w:val="0052686C"/>
    <w:rsid w:val="00533D04"/>
    <w:rsid w:val="00534804"/>
    <w:rsid w:val="00534BDF"/>
    <w:rsid w:val="005354EA"/>
    <w:rsid w:val="00535EC4"/>
    <w:rsid w:val="00535ED9"/>
    <w:rsid w:val="0053692B"/>
    <w:rsid w:val="00537326"/>
    <w:rsid w:val="00541853"/>
    <w:rsid w:val="00543BDA"/>
    <w:rsid w:val="005441CC"/>
    <w:rsid w:val="005479DA"/>
    <w:rsid w:val="00547BCC"/>
    <w:rsid w:val="0055013B"/>
    <w:rsid w:val="00551F6F"/>
    <w:rsid w:val="00555044"/>
    <w:rsid w:val="00561475"/>
    <w:rsid w:val="00564130"/>
    <w:rsid w:val="0056487B"/>
    <w:rsid w:val="00564FB9"/>
    <w:rsid w:val="00573D9E"/>
    <w:rsid w:val="005801E3"/>
    <w:rsid w:val="00581802"/>
    <w:rsid w:val="005836A8"/>
    <w:rsid w:val="0058409C"/>
    <w:rsid w:val="00584262"/>
    <w:rsid w:val="00584C85"/>
    <w:rsid w:val="00586630"/>
    <w:rsid w:val="00587ADD"/>
    <w:rsid w:val="00593544"/>
    <w:rsid w:val="00596160"/>
    <w:rsid w:val="005966E2"/>
    <w:rsid w:val="00597007"/>
    <w:rsid w:val="005A0966"/>
    <w:rsid w:val="005A0FB0"/>
    <w:rsid w:val="005A11B7"/>
    <w:rsid w:val="005A260B"/>
    <w:rsid w:val="005A3362"/>
    <w:rsid w:val="005A4A1B"/>
    <w:rsid w:val="005A7830"/>
    <w:rsid w:val="005A7FCE"/>
    <w:rsid w:val="005B0F3F"/>
    <w:rsid w:val="005B4903"/>
    <w:rsid w:val="005B51CE"/>
    <w:rsid w:val="005B5885"/>
    <w:rsid w:val="005B5CD7"/>
    <w:rsid w:val="005B6CF6"/>
    <w:rsid w:val="005B7422"/>
    <w:rsid w:val="005B7C18"/>
    <w:rsid w:val="005C29B8"/>
    <w:rsid w:val="005C5BC9"/>
    <w:rsid w:val="005C5E1D"/>
    <w:rsid w:val="005C5F21"/>
    <w:rsid w:val="005C7156"/>
    <w:rsid w:val="005D0C75"/>
    <w:rsid w:val="005D1E30"/>
    <w:rsid w:val="005D1E63"/>
    <w:rsid w:val="005D4171"/>
    <w:rsid w:val="005D4188"/>
    <w:rsid w:val="005D6A95"/>
    <w:rsid w:val="005D6B2C"/>
    <w:rsid w:val="005D6D9C"/>
    <w:rsid w:val="005E0EC7"/>
    <w:rsid w:val="005E2335"/>
    <w:rsid w:val="005E2FAC"/>
    <w:rsid w:val="005E34CA"/>
    <w:rsid w:val="005E369C"/>
    <w:rsid w:val="005E3C18"/>
    <w:rsid w:val="005E6318"/>
    <w:rsid w:val="005E6812"/>
    <w:rsid w:val="005E7829"/>
    <w:rsid w:val="005E7881"/>
    <w:rsid w:val="005E78E0"/>
    <w:rsid w:val="005E7F05"/>
    <w:rsid w:val="005F0D9C"/>
    <w:rsid w:val="005F284E"/>
    <w:rsid w:val="005F2C05"/>
    <w:rsid w:val="006015CE"/>
    <w:rsid w:val="00604784"/>
    <w:rsid w:val="00606419"/>
    <w:rsid w:val="00607D29"/>
    <w:rsid w:val="00612952"/>
    <w:rsid w:val="00614CC1"/>
    <w:rsid w:val="00615A9D"/>
    <w:rsid w:val="00617197"/>
    <w:rsid w:val="00617387"/>
    <w:rsid w:val="006228CD"/>
    <w:rsid w:val="006252D8"/>
    <w:rsid w:val="006259BC"/>
    <w:rsid w:val="0062636B"/>
    <w:rsid w:val="00632182"/>
    <w:rsid w:val="00632378"/>
    <w:rsid w:val="00632AE0"/>
    <w:rsid w:val="00633C17"/>
    <w:rsid w:val="00636E3E"/>
    <w:rsid w:val="006379F7"/>
    <w:rsid w:val="00637E4D"/>
    <w:rsid w:val="00640620"/>
    <w:rsid w:val="00641A1F"/>
    <w:rsid w:val="0064528D"/>
    <w:rsid w:val="00645904"/>
    <w:rsid w:val="00647E16"/>
    <w:rsid w:val="006517EB"/>
    <w:rsid w:val="00651ACB"/>
    <w:rsid w:val="00651B12"/>
    <w:rsid w:val="00651C47"/>
    <w:rsid w:val="006523E2"/>
    <w:rsid w:val="00652AB2"/>
    <w:rsid w:val="00654A52"/>
    <w:rsid w:val="00654EC0"/>
    <w:rsid w:val="0065525B"/>
    <w:rsid w:val="00655D4F"/>
    <w:rsid w:val="006568E6"/>
    <w:rsid w:val="006640E5"/>
    <w:rsid w:val="006646F1"/>
    <w:rsid w:val="00664929"/>
    <w:rsid w:val="00664F62"/>
    <w:rsid w:val="006655E1"/>
    <w:rsid w:val="0067048F"/>
    <w:rsid w:val="00672060"/>
    <w:rsid w:val="00672BFD"/>
    <w:rsid w:val="006770F4"/>
    <w:rsid w:val="00677A84"/>
    <w:rsid w:val="0068026D"/>
    <w:rsid w:val="00680A27"/>
    <w:rsid w:val="0068144B"/>
    <w:rsid w:val="006816A4"/>
    <w:rsid w:val="006819B8"/>
    <w:rsid w:val="00682830"/>
    <w:rsid w:val="006840A6"/>
    <w:rsid w:val="006850CD"/>
    <w:rsid w:val="006851DE"/>
    <w:rsid w:val="00685AAB"/>
    <w:rsid w:val="00687BBB"/>
    <w:rsid w:val="006A02B9"/>
    <w:rsid w:val="006A07AA"/>
    <w:rsid w:val="006A25E5"/>
    <w:rsid w:val="006A2B46"/>
    <w:rsid w:val="006A336D"/>
    <w:rsid w:val="006A37B9"/>
    <w:rsid w:val="006A43E8"/>
    <w:rsid w:val="006B0178"/>
    <w:rsid w:val="006B2672"/>
    <w:rsid w:val="006B48A3"/>
    <w:rsid w:val="006B54BF"/>
    <w:rsid w:val="006B5F44"/>
    <w:rsid w:val="006B5F90"/>
    <w:rsid w:val="006B62E4"/>
    <w:rsid w:val="006B7562"/>
    <w:rsid w:val="006C1BBA"/>
    <w:rsid w:val="006C2079"/>
    <w:rsid w:val="006C317D"/>
    <w:rsid w:val="006C5A62"/>
    <w:rsid w:val="006C5D68"/>
    <w:rsid w:val="006C6976"/>
    <w:rsid w:val="006C6DD0"/>
    <w:rsid w:val="006D04EA"/>
    <w:rsid w:val="006D16C4"/>
    <w:rsid w:val="006D3E96"/>
    <w:rsid w:val="006D4515"/>
    <w:rsid w:val="006D4BB1"/>
    <w:rsid w:val="006D6593"/>
    <w:rsid w:val="006D686E"/>
    <w:rsid w:val="006E768C"/>
    <w:rsid w:val="006F0235"/>
    <w:rsid w:val="006F03A8"/>
    <w:rsid w:val="006F126C"/>
    <w:rsid w:val="006F24C5"/>
    <w:rsid w:val="006F2ACA"/>
    <w:rsid w:val="006F2ADC"/>
    <w:rsid w:val="006F2BFE"/>
    <w:rsid w:val="006F31E9"/>
    <w:rsid w:val="006F56E5"/>
    <w:rsid w:val="006F6284"/>
    <w:rsid w:val="007000CF"/>
    <w:rsid w:val="007002C5"/>
    <w:rsid w:val="0070348B"/>
    <w:rsid w:val="00704387"/>
    <w:rsid w:val="0070629E"/>
    <w:rsid w:val="00707669"/>
    <w:rsid w:val="00711CBA"/>
    <w:rsid w:val="00711FB5"/>
    <w:rsid w:val="00712A01"/>
    <w:rsid w:val="00714F58"/>
    <w:rsid w:val="00722FBF"/>
    <w:rsid w:val="00722FC2"/>
    <w:rsid w:val="0072478F"/>
    <w:rsid w:val="00725949"/>
    <w:rsid w:val="00727FA2"/>
    <w:rsid w:val="00731E28"/>
    <w:rsid w:val="007322D9"/>
    <w:rsid w:val="00732BC0"/>
    <w:rsid w:val="00732F4E"/>
    <w:rsid w:val="0073720F"/>
    <w:rsid w:val="00737796"/>
    <w:rsid w:val="0074165C"/>
    <w:rsid w:val="00742C35"/>
    <w:rsid w:val="007432CA"/>
    <w:rsid w:val="0074373F"/>
    <w:rsid w:val="007439EB"/>
    <w:rsid w:val="00743CB4"/>
    <w:rsid w:val="00743F0A"/>
    <w:rsid w:val="007444E8"/>
    <w:rsid w:val="0074548E"/>
    <w:rsid w:val="00745703"/>
    <w:rsid w:val="00745773"/>
    <w:rsid w:val="00746800"/>
    <w:rsid w:val="00747CF0"/>
    <w:rsid w:val="007501A8"/>
    <w:rsid w:val="00750EE1"/>
    <w:rsid w:val="00752B4D"/>
    <w:rsid w:val="00755402"/>
    <w:rsid w:val="00756B26"/>
    <w:rsid w:val="00756EDF"/>
    <w:rsid w:val="007579C7"/>
    <w:rsid w:val="007628ED"/>
    <w:rsid w:val="0076476D"/>
    <w:rsid w:val="00765C43"/>
    <w:rsid w:val="00765EFB"/>
    <w:rsid w:val="007671CA"/>
    <w:rsid w:val="0076744F"/>
    <w:rsid w:val="00767C61"/>
    <w:rsid w:val="0077008A"/>
    <w:rsid w:val="00773331"/>
    <w:rsid w:val="00773C1F"/>
    <w:rsid w:val="00774DA4"/>
    <w:rsid w:val="0077609A"/>
    <w:rsid w:val="00776599"/>
    <w:rsid w:val="0078114B"/>
    <w:rsid w:val="00781DD2"/>
    <w:rsid w:val="0078355C"/>
    <w:rsid w:val="00783ECF"/>
    <w:rsid w:val="0078413A"/>
    <w:rsid w:val="0078668D"/>
    <w:rsid w:val="00792BA7"/>
    <w:rsid w:val="00793F22"/>
    <w:rsid w:val="007959E8"/>
    <w:rsid w:val="00795E9C"/>
    <w:rsid w:val="00797703"/>
    <w:rsid w:val="007A0521"/>
    <w:rsid w:val="007A2E12"/>
    <w:rsid w:val="007A3475"/>
    <w:rsid w:val="007A41C8"/>
    <w:rsid w:val="007A54CE"/>
    <w:rsid w:val="007A5535"/>
    <w:rsid w:val="007A5B49"/>
    <w:rsid w:val="007A6FD9"/>
    <w:rsid w:val="007A7FFA"/>
    <w:rsid w:val="007B04EB"/>
    <w:rsid w:val="007B0D4F"/>
    <w:rsid w:val="007B2CD6"/>
    <w:rsid w:val="007B2DCC"/>
    <w:rsid w:val="007B4573"/>
    <w:rsid w:val="007B5A3D"/>
    <w:rsid w:val="007B5B95"/>
    <w:rsid w:val="007B5D4C"/>
    <w:rsid w:val="007B68EA"/>
    <w:rsid w:val="007B7453"/>
    <w:rsid w:val="007C2D89"/>
    <w:rsid w:val="007C4593"/>
    <w:rsid w:val="007C5309"/>
    <w:rsid w:val="007C6069"/>
    <w:rsid w:val="007D06C4"/>
    <w:rsid w:val="007D1352"/>
    <w:rsid w:val="007D2508"/>
    <w:rsid w:val="007D346A"/>
    <w:rsid w:val="007D6518"/>
    <w:rsid w:val="007D6B70"/>
    <w:rsid w:val="007D76BD"/>
    <w:rsid w:val="007E0BF1"/>
    <w:rsid w:val="007E0D02"/>
    <w:rsid w:val="007E157F"/>
    <w:rsid w:val="007E217B"/>
    <w:rsid w:val="007E258B"/>
    <w:rsid w:val="007F0ED8"/>
    <w:rsid w:val="007F0F63"/>
    <w:rsid w:val="007F34B6"/>
    <w:rsid w:val="007F3748"/>
    <w:rsid w:val="007F75CE"/>
    <w:rsid w:val="008013A4"/>
    <w:rsid w:val="008027CE"/>
    <w:rsid w:val="00802F42"/>
    <w:rsid w:val="00804383"/>
    <w:rsid w:val="00804BB7"/>
    <w:rsid w:val="00810257"/>
    <w:rsid w:val="008104F5"/>
    <w:rsid w:val="00810C44"/>
    <w:rsid w:val="00811072"/>
    <w:rsid w:val="00811369"/>
    <w:rsid w:val="00812D43"/>
    <w:rsid w:val="00815419"/>
    <w:rsid w:val="008163C8"/>
    <w:rsid w:val="008164A1"/>
    <w:rsid w:val="00817325"/>
    <w:rsid w:val="008209E6"/>
    <w:rsid w:val="00822581"/>
    <w:rsid w:val="00823303"/>
    <w:rsid w:val="008233B2"/>
    <w:rsid w:val="00823A9F"/>
    <w:rsid w:val="00823C85"/>
    <w:rsid w:val="00825138"/>
    <w:rsid w:val="008269DD"/>
    <w:rsid w:val="00830621"/>
    <w:rsid w:val="0083348C"/>
    <w:rsid w:val="0083364F"/>
    <w:rsid w:val="008373D3"/>
    <w:rsid w:val="00840617"/>
    <w:rsid w:val="00842A47"/>
    <w:rsid w:val="00843C13"/>
    <w:rsid w:val="008454F8"/>
    <w:rsid w:val="00846099"/>
    <w:rsid w:val="0085173A"/>
    <w:rsid w:val="008537EC"/>
    <w:rsid w:val="00853DBC"/>
    <w:rsid w:val="00854343"/>
    <w:rsid w:val="00856722"/>
    <w:rsid w:val="00860297"/>
    <w:rsid w:val="008603CE"/>
    <w:rsid w:val="008620FC"/>
    <w:rsid w:val="008627A5"/>
    <w:rsid w:val="00863E05"/>
    <w:rsid w:val="0086431E"/>
    <w:rsid w:val="0086457D"/>
    <w:rsid w:val="00865ACA"/>
    <w:rsid w:val="00865D28"/>
    <w:rsid w:val="00865F85"/>
    <w:rsid w:val="00867C10"/>
    <w:rsid w:val="00870439"/>
    <w:rsid w:val="00870DA1"/>
    <w:rsid w:val="008714C8"/>
    <w:rsid w:val="00871A48"/>
    <w:rsid w:val="0087440C"/>
    <w:rsid w:val="00881217"/>
    <w:rsid w:val="00883C1B"/>
    <w:rsid w:val="00883F93"/>
    <w:rsid w:val="00884869"/>
    <w:rsid w:val="00884DB3"/>
    <w:rsid w:val="00885A9D"/>
    <w:rsid w:val="008864F6"/>
    <w:rsid w:val="0089049D"/>
    <w:rsid w:val="008928C9"/>
    <w:rsid w:val="00892C7A"/>
    <w:rsid w:val="008938DC"/>
    <w:rsid w:val="00893FD1"/>
    <w:rsid w:val="00894836"/>
    <w:rsid w:val="00895172"/>
    <w:rsid w:val="00895680"/>
    <w:rsid w:val="00896DFF"/>
    <w:rsid w:val="0089762C"/>
    <w:rsid w:val="008A137A"/>
    <w:rsid w:val="008A1893"/>
    <w:rsid w:val="008A769A"/>
    <w:rsid w:val="008B0C9C"/>
    <w:rsid w:val="008B166D"/>
    <w:rsid w:val="008B17F4"/>
    <w:rsid w:val="008B29CA"/>
    <w:rsid w:val="008B3615"/>
    <w:rsid w:val="008B3EAD"/>
    <w:rsid w:val="008B4AC4"/>
    <w:rsid w:val="008B50C8"/>
    <w:rsid w:val="008B5281"/>
    <w:rsid w:val="008B536C"/>
    <w:rsid w:val="008B6399"/>
    <w:rsid w:val="008B7E05"/>
    <w:rsid w:val="008C1797"/>
    <w:rsid w:val="008C219C"/>
    <w:rsid w:val="008C475E"/>
    <w:rsid w:val="008C4767"/>
    <w:rsid w:val="008C54D8"/>
    <w:rsid w:val="008C619A"/>
    <w:rsid w:val="008D0CE8"/>
    <w:rsid w:val="008D2D1D"/>
    <w:rsid w:val="008D453D"/>
    <w:rsid w:val="008D53AD"/>
    <w:rsid w:val="008D562B"/>
    <w:rsid w:val="008D5733"/>
    <w:rsid w:val="008D622B"/>
    <w:rsid w:val="008D666C"/>
    <w:rsid w:val="008D7236"/>
    <w:rsid w:val="008D7B54"/>
    <w:rsid w:val="008E0C9D"/>
    <w:rsid w:val="008E1648"/>
    <w:rsid w:val="008E1B3E"/>
    <w:rsid w:val="008E2319"/>
    <w:rsid w:val="008E39EB"/>
    <w:rsid w:val="008E4BB6"/>
    <w:rsid w:val="008E502F"/>
    <w:rsid w:val="008E5518"/>
    <w:rsid w:val="008E681A"/>
    <w:rsid w:val="008E6A84"/>
    <w:rsid w:val="008F0CDC"/>
    <w:rsid w:val="008F17A3"/>
    <w:rsid w:val="008F1ED3"/>
    <w:rsid w:val="008F4AE7"/>
    <w:rsid w:val="008F4C29"/>
    <w:rsid w:val="008F58DC"/>
    <w:rsid w:val="008F70BD"/>
    <w:rsid w:val="008F788F"/>
    <w:rsid w:val="008F7EA2"/>
    <w:rsid w:val="00902722"/>
    <w:rsid w:val="009027BC"/>
    <w:rsid w:val="00905707"/>
    <w:rsid w:val="009062E6"/>
    <w:rsid w:val="00907476"/>
    <w:rsid w:val="00911BE5"/>
    <w:rsid w:val="00913CA9"/>
    <w:rsid w:val="009145AE"/>
    <w:rsid w:val="009146CE"/>
    <w:rsid w:val="00914CA7"/>
    <w:rsid w:val="009157A1"/>
    <w:rsid w:val="00915C3E"/>
    <w:rsid w:val="009161A8"/>
    <w:rsid w:val="009245F5"/>
    <w:rsid w:val="009249EC"/>
    <w:rsid w:val="009273B3"/>
    <w:rsid w:val="009305B5"/>
    <w:rsid w:val="00941FA3"/>
    <w:rsid w:val="009429D5"/>
    <w:rsid w:val="00942BF1"/>
    <w:rsid w:val="009444F7"/>
    <w:rsid w:val="00945180"/>
    <w:rsid w:val="00945428"/>
    <w:rsid w:val="0094607B"/>
    <w:rsid w:val="00953604"/>
    <w:rsid w:val="0095496B"/>
    <w:rsid w:val="009604D8"/>
    <w:rsid w:val="009610DC"/>
    <w:rsid w:val="00961490"/>
    <w:rsid w:val="0096381A"/>
    <w:rsid w:val="00965E04"/>
    <w:rsid w:val="009674AD"/>
    <w:rsid w:val="00970CDC"/>
    <w:rsid w:val="009721C1"/>
    <w:rsid w:val="00977010"/>
    <w:rsid w:val="00977D02"/>
    <w:rsid w:val="009809BB"/>
    <w:rsid w:val="00983309"/>
    <w:rsid w:val="0098364B"/>
    <w:rsid w:val="009845C4"/>
    <w:rsid w:val="00986E29"/>
    <w:rsid w:val="009877F9"/>
    <w:rsid w:val="009911AF"/>
    <w:rsid w:val="00991875"/>
    <w:rsid w:val="00991F92"/>
    <w:rsid w:val="00992985"/>
    <w:rsid w:val="00993460"/>
    <w:rsid w:val="00993889"/>
    <w:rsid w:val="00994782"/>
    <w:rsid w:val="0099551B"/>
    <w:rsid w:val="00997BF1"/>
    <w:rsid w:val="009A089C"/>
    <w:rsid w:val="009A118E"/>
    <w:rsid w:val="009A21CD"/>
    <w:rsid w:val="009A278C"/>
    <w:rsid w:val="009A2BC2"/>
    <w:rsid w:val="009A42C1"/>
    <w:rsid w:val="009A5429"/>
    <w:rsid w:val="009A72AD"/>
    <w:rsid w:val="009B09E0"/>
    <w:rsid w:val="009B0BC5"/>
    <w:rsid w:val="009B1247"/>
    <w:rsid w:val="009B5D41"/>
    <w:rsid w:val="009B6029"/>
    <w:rsid w:val="009B6464"/>
    <w:rsid w:val="009B6971"/>
    <w:rsid w:val="009C27F1"/>
    <w:rsid w:val="009C3152"/>
    <w:rsid w:val="009C4CFA"/>
    <w:rsid w:val="009C5070"/>
    <w:rsid w:val="009C655E"/>
    <w:rsid w:val="009D112C"/>
    <w:rsid w:val="009D1592"/>
    <w:rsid w:val="009D1C30"/>
    <w:rsid w:val="009D47FA"/>
    <w:rsid w:val="009D50D2"/>
    <w:rsid w:val="009D6BCA"/>
    <w:rsid w:val="009D72B9"/>
    <w:rsid w:val="009E0F62"/>
    <w:rsid w:val="009E1848"/>
    <w:rsid w:val="009E42B1"/>
    <w:rsid w:val="009E4A58"/>
    <w:rsid w:val="009E58E5"/>
    <w:rsid w:val="009E5A2D"/>
    <w:rsid w:val="009E5AB2"/>
    <w:rsid w:val="009E6219"/>
    <w:rsid w:val="009F03B3"/>
    <w:rsid w:val="009F3322"/>
    <w:rsid w:val="009F6A44"/>
    <w:rsid w:val="009F6C6B"/>
    <w:rsid w:val="009F6F64"/>
    <w:rsid w:val="00A008C7"/>
    <w:rsid w:val="00A01757"/>
    <w:rsid w:val="00A028C0"/>
    <w:rsid w:val="00A02BAE"/>
    <w:rsid w:val="00A05AA6"/>
    <w:rsid w:val="00A06A6B"/>
    <w:rsid w:val="00A07E47"/>
    <w:rsid w:val="00A10509"/>
    <w:rsid w:val="00A11E4A"/>
    <w:rsid w:val="00A129D0"/>
    <w:rsid w:val="00A12C33"/>
    <w:rsid w:val="00A138BA"/>
    <w:rsid w:val="00A14C8E"/>
    <w:rsid w:val="00A153D9"/>
    <w:rsid w:val="00A15F09"/>
    <w:rsid w:val="00A169B6"/>
    <w:rsid w:val="00A2271D"/>
    <w:rsid w:val="00A237D5"/>
    <w:rsid w:val="00A30EFC"/>
    <w:rsid w:val="00A31984"/>
    <w:rsid w:val="00A32D73"/>
    <w:rsid w:val="00A3367B"/>
    <w:rsid w:val="00A3597D"/>
    <w:rsid w:val="00A37DEA"/>
    <w:rsid w:val="00A4006C"/>
    <w:rsid w:val="00A40091"/>
    <w:rsid w:val="00A4030F"/>
    <w:rsid w:val="00A40DDD"/>
    <w:rsid w:val="00A41C79"/>
    <w:rsid w:val="00A41CB5"/>
    <w:rsid w:val="00A42CDF"/>
    <w:rsid w:val="00A4307B"/>
    <w:rsid w:val="00A4452E"/>
    <w:rsid w:val="00A4472C"/>
    <w:rsid w:val="00A44CEC"/>
    <w:rsid w:val="00A44E69"/>
    <w:rsid w:val="00A4661E"/>
    <w:rsid w:val="00A50A3D"/>
    <w:rsid w:val="00A55BD6"/>
    <w:rsid w:val="00A55D50"/>
    <w:rsid w:val="00A57142"/>
    <w:rsid w:val="00A57D72"/>
    <w:rsid w:val="00A61D48"/>
    <w:rsid w:val="00A6421A"/>
    <w:rsid w:val="00A648CD"/>
    <w:rsid w:val="00A6537A"/>
    <w:rsid w:val="00A67866"/>
    <w:rsid w:val="00A67CD2"/>
    <w:rsid w:val="00A70B07"/>
    <w:rsid w:val="00A723F8"/>
    <w:rsid w:val="00A77CCB"/>
    <w:rsid w:val="00A81238"/>
    <w:rsid w:val="00A83D8D"/>
    <w:rsid w:val="00A83E19"/>
    <w:rsid w:val="00A8446B"/>
    <w:rsid w:val="00A8473F"/>
    <w:rsid w:val="00A862D6"/>
    <w:rsid w:val="00A86880"/>
    <w:rsid w:val="00A8715E"/>
    <w:rsid w:val="00A87647"/>
    <w:rsid w:val="00A9295B"/>
    <w:rsid w:val="00A93B09"/>
    <w:rsid w:val="00A952D7"/>
    <w:rsid w:val="00A963F7"/>
    <w:rsid w:val="00A96AD8"/>
    <w:rsid w:val="00AA052C"/>
    <w:rsid w:val="00AA0E94"/>
    <w:rsid w:val="00AA1E45"/>
    <w:rsid w:val="00AA30E6"/>
    <w:rsid w:val="00AA3F8F"/>
    <w:rsid w:val="00AA4286"/>
    <w:rsid w:val="00AA456B"/>
    <w:rsid w:val="00AA57F5"/>
    <w:rsid w:val="00AA672E"/>
    <w:rsid w:val="00AA6EC9"/>
    <w:rsid w:val="00AA78C6"/>
    <w:rsid w:val="00AB6309"/>
    <w:rsid w:val="00AB6C5F"/>
    <w:rsid w:val="00AB7129"/>
    <w:rsid w:val="00AC27A6"/>
    <w:rsid w:val="00AC30F7"/>
    <w:rsid w:val="00AC3A5A"/>
    <w:rsid w:val="00AC4D95"/>
    <w:rsid w:val="00AC5DF4"/>
    <w:rsid w:val="00AC6C50"/>
    <w:rsid w:val="00AC75E7"/>
    <w:rsid w:val="00AD0296"/>
    <w:rsid w:val="00AD0AEF"/>
    <w:rsid w:val="00AD11B7"/>
    <w:rsid w:val="00AD132D"/>
    <w:rsid w:val="00AD1A94"/>
    <w:rsid w:val="00AD1C05"/>
    <w:rsid w:val="00AD3031"/>
    <w:rsid w:val="00AD4126"/>
    <w:rsid w:val="00AD421C"/>
    <w:rsid w:val="00AD435B"/>
    <w:rsid w:val="00AD44FA"/>
    <w:rsid w:val="00AD5D89"/>
    <w:rsid w:val="00AE070A"/>
    <w:rsid w:val="00AE101B"/>
    <w:rsid w:val="00AE101C"/>
    <w:rsid w:val="00AE232F"/>
    <w:rsid w:val="00AE4E17"/>
    <w:rsid w:val="00AE5EB4"/>
    <w:rsid w:val="00AE7CCD"/>
    <w:rsid w:val="00AF0C18"/>
    <w:rsid w:val="00AF1337"/>
    <w:rsid w:val="00AF22FB"/>
    <w:rsid w:val="00AF47C5"/>
    <w:rsid w:val="00AF5398"/>
    <w:rsid w:val="00B00D4F"/>
    <w:rsid w:val="00B01CA9"/>
    <w:rsid w:val="00B023D5"/>
    <w:rsid w:val="00B049AF"/>
    <w:rsid w:val="00B07242"/>
    <w:rsid w:val="00B10534"/>
    <w:rsid w:val="00B113DB"/>
    <w:rsid w:val="00B11991"/>
    <w:rsid w:val="00B11D8A"/>
    <w:rsid w:val="00B12981"/>
    <w:rsid w:val="00B147DD"/>
    <w:rsid w:val="00B156FD"/>
    <w:rsid w:val="00B21F61"/>
    <w:rsid w:val="00B24D36"/>
    <w:rsid w:val="00B261F1"/>
    <w:rsid w:val="00B265BC"/>
    <w:rsid w:val="00B302D4"/>
    <w:rsid w:val="00B31FB1"/>
    <w:rsid w:val="00B33952"/>
    <w:rsid w:val="00B33C5E"/>
    <w:rsid w:val="00B342F4"/>
    <w:rsid w:val="00B34369"/>
    <w:rsid w:val="00B34DC2"/>
    <w:rsid w:val="00B378E5"/>
    <w:rsid w:val="00B41AFC"/>
    <w:rsid w:val="00B4312D"/>
    <w:rsid w:val="00B4346D"/>
    <w:rsid w:val="00B440F4"/>
    <w:rsid w:val="00B44432"/>
    <w:rsid w:val="00B447A5"/>
    <w:rsid w:val="00B4654C"/>
    <w:rsid w:val="00B47293"/>
    <w:rsid w:val="00B50E50"/>
    <w:rsid w:val="00B52120"/>
    <w:rsid w:val="00B54AB4"/>
    <w:rsid w:val="00B54ABC"/>
    <w:rsid w:val="00B54CDD"/>
    <w:rsid w:val="00B56FBE"/>
    <w:rsid w:val="00B5781F"/>
    <w:rsid w:val="00B627CE"/>
    <w:rsid w:val="00B62B58"/>
    <w:rsid w:val="00B65149"/>
    <w:rsid w:val="00B66567"/>
    <w:rsid w:val="00B66F52"/>
    <w:rsid w:val="00B66FE5"/>
    <w:rsid w:val="00B72880"/>
    <w:rsid w:val="00B758BF"/>
    <w:rsid w:val="00B827A6"/>
    <w:rsid w:val="00B831CE"/>
    <w:rsid w:val="00B86677"/>
    <w:rsid w:val="00B87131"/>
    <w:rsid w:val="00B87792"/>
    <w:rsid w:val="00B901B5"/>
    <w:rsid w:val="00B90982"/>
    <w:rsid w:val="00B939B1"/>
    <w:rsid w:val="00B945FE"/>
    <w:rsid w:val="00B96D40"/>
    <w:rsid w:val="00B96DD1"/>
    <w:rsid w:val="00B97386"/>
    <w:rsid w:val="00B978DB"/>
    <w:rsid w:val="00BA263B"/>
    <w:rsid w:val="00BA42B2"/>
    <w:rsid w:val="00BA58D4"/>
    <w:rsid w:val="00BA5B9E"/>
    <w:rsid w:val="00BA7C9A"/>
    <w:rsid w:val="00BB3076"/>
    <w:rsid w:val="00BB5F8F"/>
    <w:rsid w:val="00BB657A"/>
    <w:rsid w:val="00BC1A4E"/>
    <w:rsid w:val="00BC541B"/>
    <w:rsid w:val="00BC5DC7"/>
    <w:rsid w:val="00BC6B41"/>
    <w:rsid w:val="00BC6B8B"/>
    <w:rsid w:val="00BC73D8"/>
    <w:rsid w:val="00BC791D"/>
    <w:rsid w:val="00BD2565"/>
    <w:rsid w:val="00BD2E5F"/>
    <w:rsid w:val="00BD51B0"/>
    <w:rsid w:val="00BD52D7"/>
    <w:rsid w:val="00BD5AD2"/>
    <w:rsid w:val="00BE22F3"/>
    <w:rsid w:val="00BE372B"/>
    <w:rsid w:val="00BE5B52"/>
    <w:rsid w:val="00BE7B8D"/>
    <w:rsid w:val="00BF03E0"/>
    <w:rsid w:val="00BF0993"/>
    <w:rsid w:val="00BF10A9"/>
    <w:rsid w:val="00BF1703"/>
    <w:rsid w:val="00BF231C"/>
    <w:rsid w:val="00BF51E5"/>
    <w:rsid w:val="00BF5E9B"/>
    <w:rsid w:val="00BF7381"/>
    <w:rsid w:val="00BF74A6"/>
    <w:rsid w:val="00BF74ED"/>
    <w:rsid w:val="00BF7718"/>
    <w:rsid w:val="00C013AD"/>
    <w:rsid w:val="00C020FB"/>
    <w:rsid w:val="00C04904"/>
    <w:rsid w:val="00C056B3"/>
    <w:rsid w:val="00C103E5"/>
    <w:rsid w:val="00C13319"/>
    <w:rsid w:val="00C134A6"/>
    <w:rsid w:val="00C13EE9"/>
    <w:rsid w:val="00C15B0D"/>
    <w:rsid w:val="00C20CA8"/>
    <w:rsid w:val="00C21540"/>
    <w:rsid w:val="00C21906"/>
    <w:rsid w:val="00C21BFA"/>
    <w:rsid w:val="00C24C8D"/>
    <w:rsid w:val="00C25FE2"/>
    <w:rsid w:val="00C260F4"/>
    <w:rsid w:val="00C26B53"/>
    <w:rsid w:val="00C279B2"/>
    <w:rsid w:val="00C33E50"/>
    <w:rsid w:val="00C34C20"/>
    <w:rsid w:val="00C35A3E"/>
    <w:rsid w:val="00C35BF8"/>
    <w:rsid w:val="00C36DC4"/>
    <w:rsid w:val="00C42130"/>
    <w:rsid w:val="00C423A4"/>
    <w:rsid w:val="00C4490C"/>
    <w:rsid w:val="00C44BF5"/>
    <w:rsid w:val="00C47C4F"/>
    <w:rsid w:val="00C521D6"/>
    <w:rsid w:val="00C55232"/>
    <w:rsid w:val="00C553A4"/>
    <w:rsid w:val="00C55A06"/>
    <w:rsid w:val="00C55CEF"/>
    <w:rsid w:val="00C55D03"/>
    <w:rsid w:val="00C601BC"/>
    <w:rsid w:val="00C61BF8"/>
    <w:rsid w:val="00C62004"/>
    <w:rsid w:val="00C6329F"/>
    <w:rsid w:val="00C63340"/>
    <w:rsid w:val="00C643F9"/>
    <w:rsid w:val="00C64E95"/>
    <w:rsid w:val="00C71372"/>
    <w:rsid w:val="00C71387"/>
    <w:rsid w:val="00C72410"/>
    <w:rsid w:val="00C7287F"/>
    <w:rsid w:val="00C74786"/>
    <w:rsid w:val="00C74A0C"/>
    <w:rsid w:val="00C7564C"/>
    <w:rsid w:val="00C76A97"/>
    <w:rsid w:val="00C777B5"/>
    <w:rsid w:val="00C80CB8"/>
    <w:rsid w:val="00C819F8"/>
    <w:rsid w:val="00C8248C"/>
    <w:rsid w:val="00C82C1F"/>
    <w:rsid w:val="00C84E33"/>
    <w:rsid w:val="00C86D6F"/>
    <w:rsid w:val="00C87071"/>
    <w:rsid w:val="00C905FC"/>
    <w:rsid w:val="00C91812"/>
    <w:rsid w:val="00C92D03"/>
    <w:rsid w:val="00C9319C"/>
    <w:rsid w:val="00C9435D"/>
    <w:rsid w:val="00C96741"/>
    <w:rsid w:val="00CA0D71"/>
    <w:rsid w:val="00CA2D1B"/>
    <w:rsid w:val="00CA662A"/>
    <w:rsid w:val="00CA7AFD"/>
    <w:rsid w:val="00CA7C3C"/>
    <w:rsid w:val="00CB0189"/>
    <w:rsid w:val="00CB0BA2"/>
    <w:rsid w:val="00CB1A42"/>
    <w:rsid w:val="00CB1B0C"/>
    <w:rsid w:val="00CB2C0B"/>
    <w:rsid w:val="00CB517D"/>
    <w:rsid w:val="00CC038D"/>
    <w:rsid w:val="00CC39FF"/>
    <w:rsid w:val="00CC3C2F"/>
    <w:rsid w:val="00CC4AC8"/>
    <w:rsid w:val="00CC5233"/>
    <w:rsid w:val="00CC5DE6"/>
    <w:rsid w:val="00CC5F8F"/>
    <w:rsid w:val="00CC6282"/>
    <w:rsid w:val="00CC6E4E"/>
    <w:rsid w:val="00CC6FE8"/>
    <w:rsid w:val="00CC7202"/>
    <w:rsid w:val="00CD0CB1"/>
    <w:rsid w:val="00CD2808"/>
    <w:rsid w:val="00CD28BF"/>
    <w:rsid w:val="00CD325B"/>
    <w:rsid w:val="00CD4092"/>
    <w:rsid w:val="00CD4A20"/>
    <w:rsid w:val="00CD50A1"/>
    <w:rsid w:val="00CD519E"/>
    <w:rsid w:val="00CD5C1C"/>
    <w:rsid w:val="00CD5EEF"/>
    <w:rsid w:val="00CD78A7"/>
    <w:rsid w:val="00CE0C4F"/>
    <w:rsid w:val="00CE1675"/>
    <w:rsid w:val="00CE30EA"/>
    <w:rsid w:val="00CE633E"/>
    <w:rsid w:val="00CF048A"/>
    <w:rsid w:val="00CF155A"/>
    <w:rsid w:val="00CF2947"/>
    <w:rsid w:val="00CF4E76"/>
    <w:rsid w:val="00CF686F"/>
    <w:rsid w:val="00CF6E60"/>
    <w:rsid w:val="00CF7BCA"/>
    <w:rsid w:val="00D008FD"/>
    <w:rsid w:val="00D0321C"/>
    <w:rsid w:val="00D035EC"/>
    <w:rsid w:val="00D04431"/>
    <w:rsid w:val="00D04B23"/>
    <w:rsid w:val="00D06AB1"/>
    <w:rsid w:val="00D072ED"/>
    <w:rsid w:val="00D07A16"/>
    <w:rsid w:val="00D1067E"/>
    <w:rsid w:val="00D10F50"/>
    <w:rsid w:val="00D11272"/>
    <w:rsid w:val="00D126F5"/>
    <w:rsid w:val="00D14137"/>
    <w:rsid w:val="00D1489E"/>
    <w:rsid w:val="00D20737"/>
    <w:rsid w:val="00D21E81"/>
    <w:rsid w:val="00D223DE"/>
    <w:rsid w:val="00D25E37"/>
    <w:rsid w:val="00D2661A"/>
    <w:rsid w:val="00D27582"/>
    <w:rsid w:val="00D32719"/>
    <w:rsid w:val="00D33333"/>
    <w:rsid w:val="00D34CB7"/>
    <w:rsid w:val="00D352A2"/>
    <w:rsid w:val="00D35360"/>
    <w:rsid w:val="00D374D5"/>
    <w:rsid w:val="00D4162B"/>
    <w:rsid w:val="00D41F47"/>
    <w:rsid w:val="00D4514F"/>
    <w:rsid w:val="00D451E2"/>
    <w:rsid w:val="00D45E89"/>
    <w:rsid w:val="00D45E8D"/>
    <w:rsid w:val="00D466AE"/>
    <w:rsid w:val="00D4734F"/>
    <w:rsid w:val="00D47C32"/>
    <w:rsid w:val="00D51BF3"/>
    <w:rsid w:val="00D54B98"/>
    <w:rsid w:val="00D5619D"/>
    <w:rsid w:val="00D56D85"/>
    <w:rsid w:val="00D57C2C"/>
    <w:rsid w:val="00D60C27"/>
    <w:rsid w:val="00D66846"/>
    <w:rsid w:val="00D675FB"/>
    <w:rsid w:val="00D706FB"/>
    <w:rsid w:val="00D707CB"/>
    <w:rsid w:val="00D71F25"/>
    <w:rsid w:val="00D77031"/>
    <w:rsid w:val="00D77406"/>
    <w:rsid w:val="00D81136"/>
    <w:rsid w:val="00D84941"/>
    <w:rsid w:val="00D84BA4"/>
    <w:rsid w:val="00D84FA1"/>
    <w:rsid w:val="00D851F0"/>
    <w:rsid w:val="00D86DB7"/>
    <w:rsid w:val="00D9060C"/>
    <w:rsid w:val="00D91A32"/>
    <w:rsid w:val="00D926D0"/>
    <w:rsid w:val="00D93030"/>
    <w:rsid w:val="00D940AF"/>
    <w:rsid w:val="00D950E1"/>
    <w:rsid w:val="00D952A6"/>
    <w:rsid w:val="00D97F99"/>
    <w:rsid w:val="00DA1E08"/>
    <w:rsid w:val="00DA24F8"/>
    <w:rsid w:val="00DA28E8"/>
    <w:rsid w:val="00DA38D3"/>
    <w:rsid w:val="00DA3932"/>
    <w:rsid w:val="00DA3AFC"/>
    <w:rsid w:val="00DA64F8"/>
    <w:rsid w:val="00DA6C15"/>
    <w:rsid w:val="00DB1645"/>
    <w:rsid w:val="00DB38A2"/>
    <w:rsid w:val="00DB38EE"/>
    <w:rsid w:val="00DB4594"/>
    <w:rsid w:val="00DB498B"/>
    <w:rsid w:val="00DB66CA"/>
    <w:rsid w:val="00DB6BCA"/>
    <w:rsid w:val="00DB7113"/>
    <w:rsid w:val="00DC0321"/>
    <w:rsid w:val="00DC0CEC"/>
    <w:rsid w:val="00DC2017"/>
    <w:rsid w:val="00DC3067"/>
    <w:rsid w:val="00DC370B"/>
    <w:rsid w:val="00DC5B90"/>
    <w:rsid w:val="00DD00FF"/>
    <w:rsid w:val="00DD0619"/>
    <w:rsid w:val="00DD07FB"/>
    <w:rsid w:val="00DD2418"/>
    <w:rsid w:val="00DD25C6"/>
    <w:rsid w:val="00DD3DD7"/>
    <w:rsid w:val="00DD4F92"/>
    <w:rsid w:val="00DD4FE5"/>
    <w:rsid w:val="00DD54B0"/>
    <w:rsid w:val="00DD57EE"/>
    <w:rsid w:val="00DD6BCC"/>
    <w:rsid w:val="00DE0A4B"/>
    <w:rsid w:val="00DE2410"/>
    <w:rsid w:val="00DE2939"/>
    <w:rsid w:val="00DE5D1C"/>
    <w:rsid w:val="00DE6E81"/>
    <w:rsid w:val="00DE703F"/>
    <w:rsid w:val="00DE7595"/>
    <w:rsid w:val="00DF1961"/>
    <w:rsid w:val="00DF44DE"/>
    <w:rsid w:val="00DF4A10"/>
    <w:rsid w:val="00E01138"/>
    <w:rsid w:val="00E02DFB"/>
    <w:rsid w:val="00E030F9"/>
    <w:rsid w:val="00E0311A"/>
    <w:rsid w:val="00E03138"/>
    <w:rsid w:val="00E06404"/>
    <w:rsid w:val="00E109F6"/>
    <w:rsid w:val="00E11A85"/>
    <w:rsid w:val="00E12495"/>
    <w:rsid w:val="00E12D3A"/>
    <w:rsid w:val="00E15CCD"/>
    <w:rsid w:val="00E15D9E"/>
    <w:rsid w:val="00E202EF"/>
    <w:rsid w:val="00E210B5"/>
    <w:rsid w:val="00E21224"/>
    <w:rsid w:val="00E23265"/>
    <w:rsid w:val="00E2552F"/>
    <w:rsid w:val="00E27E22"/>
    <w:rsid w:val="00E3137A"/>
    <w:rsid w:val="00E32100"/>
    <w:rsid w:val="00E32213"/>
    <w:rsid w:val="00E32CCF"/>
    <w:rsid w:val="00E33257"/>
    <w:rsid w:val="00E33542"/>
    <w:rsid w:val="00E34A98"/>
    <w:rsid w:val="00E35D1E"/>
    <w:rsid w:val="00E364F9"/>
    <w:rsid w:val="00E365FA"/>
    <w:rsid w:val="00E36789"/>
    <w:rsid w:val="00E37A8F"/>
    <w:rsid w:val="00E37E7B"/>
    <w:rsid w:val="00E44A83"/>
    <w:rsid w:val="00E456FF"/>
    <w:rsid w:val="00E502C1"/>
    <w:rsid w:val="00E502DD"/>
    <w:rsid w:val="00E50465"/>
    <w:rsid w:val="00E5087E"/>
    <w:rsid w:val="00E50B1C"/>
    <w:rsid w:val="00E50D3A"/>
    <w:rsid w:val="00E51387"/>
    <w:rsid w:val="00E51568"/>
    <w:rsid w:val="00E51E68"/>
    <w:rsid w:val="00E52EFD"/>
    <w:rsid w:val="00E5408A"/>
    <w:rsid w:val="00E54C3A"/>
    <w:rsid w:val="00E56800"/>
    <w:rsid w:val="00E62FF9"/>
    <w:rsid w:val="00E635D6"/>
    <w:rsid w:val="00E639BC"/>
    <w:rsid w:val="00E664CC"/>
    <w:rsid w:val="00E70388"/>
    <w:rsid w:val="00E70B15"/>
    <w:rsid w:val="00E70F92"/>
    <w:rsid w:val="00E74C54"/>
    <w:rsid w:val="00E77A03"/>
    <w:rsid w:val="00E814D9"/>
    <w:rsid w:val="00E822E8"/>
    <w:rsid w:val="00E82554"/>
    <w:rsid w:val="00E82606"/>
    <w:rsid w:val="00E846C8"/>
    <w:rsid w:val="00E84957"/>
    <w:rsid w:val="00E84A55"/>
    <w:rsid w:val="00E85BFF"/>
    <w:rsid w:val="00E90391"/>
    <w:rsid w:val="00E906C2"/>
    <w:rsid w:val="00E9070B"/>
    <w:rsid w:val="00E9311F"/>
    <w:rsid w:val="00E934D1"/>
    <w:rsid w:val="00E94AF0"/>
    <w:rsid w:val="00E95D13"/>
    <w:rsid w:val="00E95D8C"/>
    <w:rsid w:val="00E95DD3"/>
    <w:rsid w:val="00E969D5"/>
    <w:rsid w:val="00EA58D1"/>
    <w:rsid w:val="00EA61BC"/>
    <w:rsid w:val="00EA681A"/>
    <w:rsid w:val="00EA735B"/>
    <w:rsid w:val="00EB1E69"/>
    <w:rsid w:val="00EB2086"/>
    <w:rsid w:val="00EB5EDF"/>
    <w:rsid w:val="00EB60FE"/>
    <w:rsid w:val="00EB74DB"/>
    <w:rsid w:val="00EC0D40"/>
    <w:rsid w:val="00EC5359"/>
    <w:rsid w:val="00EC562A"/>
    <w:rsid w:val="00EC6260"/>
    <w:rsid w:val="00ED067A"/>
    <w:rsid w:val="00ED102B"/>
    <w:rsid w:val="00ED2B50"/>
    <w:rsid w:val="00ED50A9"/>
    <w:rsid w:val="00EE0350"/>
    <w:rsid w:val="00EE0719"/>
    <w:rsid w:val="00EE0E80"/>
    <w:rsid w:val="00EE4067"/>
    <w:rsid w:val="00EE613F"/>
    <w:rsid w:val="00EE7295"/>
    <w:rsid w:val="00EE7869"/>
    <w:rsid w:val="00EF054A"/>
    <w:rsid w:val="00EF0ECF"/>
    <w:rsid w:val="00EF3235"/>
    <w:rsid w:val="00EF3704"/>
    <w:rsid w:val="00EF6A64"/>
    <w:rsid w:val="00EF7E72"/>
    <w:rsid w:val="00F01542"/>
    <w:rsid w:val="00F03B38"/>
    <w:rsid w:val="00F04BAA"/>
    <w:rsid w:val="00F05C7E"/>
    <w:rsid w:val="00F06D37"/>
    <w:rsid w:val="00F07B9D"/>
    <w:rsid w:val="00F1017E"/>
    <w:rsid w:val="00F10926"/>
    <w:rsid w:val="00F11586"/>
    <w:rsid w:val="00F1183B"/>
    <w:rsid w:val="00F11C9F"/>
    <w:rsid w:val="00F12263"/>
    <w:rsid w:val="00F1409D"/>
    <w:rsid w:val="00F14214"/>
    <w:rsid w:val="00F157A9"/>
    <w:rsid w:val="00F22782"/>
    <w:rsid w:val="00F25BB6"/>
    <w:rsid w:val="00F26B7E"/>
    <w:rsid w:val="00F277DC"/>
    <w:rsid w:val="00F27A3B"/>
    <w:rsid w:val="00F32586"/>
    <w:rsid w:val="00F33817"/>
    <w:rsid w:val="00F3447F"/>
    <w:rsid w:val="00F37EB2"/>
    <w:rsid w:val="00F420D5"/>
    <w:rsid w:val="00F451EA"/>
    <w:rsid w:val="00F45447"/>
    <w:rsid w:val="00F456C6"/>
    <w:rsid w:val="00F4577B"/>
    <w:rsid w:val="00F46496"/>
    <w:rsid w:val="00F467A1"/>
    <w:rsid w:val="00F474D0"/>
    <w:rsid w:val="00F50179"/>
    <w:rsid w:val="00F50CD1"/>
    <w:rsid w:val="00F53124"/>
    <w:rsid w:val="00F54690"/>
    <w:rsid w:val="00F56511"/>
    <w:rsid w:val="00F571D8"/>
    <w:rsid w:val="00F6194E"/>
    <w:rsid w:val="00F623AC"/>
    <w:rsid w:val="00F6412A"/>
    <w:rsid w:val="00F65893"/>
    <w:rsid w:val="00F66A4A"/>
    <w:rsid w:val="00F71E22"/>
    <w:rsid w:val="00F72142"/>
    <w:rsid w:val="00F72AE7"/>
    <w:rsid w:val="00F7344B"/>
    <w:rsid w:val="00F77D98"/>
    <w:rsid w:val="00F833BA"/>
    <w:rsid w:val="00F836EE"/>
    <w:rsid w:val="00F84FD0"/>
    <w:rsid w:val="00F859A8"/>
    <w:rsid w:val="00F9108B"/>
    <w:rsid w:val="00F91349"/>
    <w:rsid w:val="00F93A8A"/>
    <w:rsid w:val="00F95248"/>
    <w:rsid w:val="00F956A9"/>
    <w:rsid w:val="00F963ED"/>
    <w:rsid w:val="00F966CF"/>
    <w:rsid w:val="00F96CAE"/>
    <w:rsid w:val="00F97C99"/>
    <w:rsid w:val="00FA6549"/>
    <w:rsid w:val="00FA662D"/>
    <w:rsid w:val="00FA6730"/>
    <w:rsid w:val="00FA73B1"/>
    <w:rsid w:val="00FB0CB9"/>
    <w:rsid w:val="00FB1A21"/>
    <w:rsid w:val="00FB2AD1"/>
    <w:rsid w:val="00FB45F1"/>
    <w:rsid w:val="00FB4A72"/>
    <w:rsid w:val="00FB54E8"/>
    <w:rsid w:val="00FB6C4D"/>
    <w:rsid w:val="00FB7054"/>
    <w:rsid w:val="00FC13CE"/>
    <w:rsid w:val="00FC17B7"/>
    <w:rsid w:val="00FC2CB7"/>
    <w:rsid w:val="00FC4090"/>
    <w:rsid w:val="00FC55B4"/>
    <w:rsid w:val="00FC6ACD"/>
    <w:rsid w:val="00FC6F2B"/>
    <w:rsid w:val="00FD00E6"/>
    <w:rsid w:val="00FD09A1"/>
    <w:rsid w:val="00FD2A7C"/>
    <w:rsid w:val="00FD5094"/>
    <w:rsid w:val="00FD50A5"/>
    <w:rsid w:val="00FD59EB"/>
    <w:rsid w:val="00FD697C"/>
    <w:rsid w:val="00FD7299"/>
    <w:rsid w:val="00FE0417"/>
    <w:rsid w:val="00FE1FBE"/>
    <w:rsid w:val="00FE3901"/>
    <w:rsid w:val="00FE39D3"/>
    <w:rsid w:val="00FE4BCE"/>
    <w:rsid w:val="00FE54AE"/>
    <w:rsid w:val="00FE576A"/>
    <w:rsid w:val="00FE7159"/>
    <w:rsid w:val="00FE7E79"/>
    <w:rsid w:val="00FF0671"/>
    <w:rsid w:val="00FF3ADA"/>
    <w:rsid w:val="00FF3E7D"/>
    <w:rsid w:val="00FF5B99"/>
    <w:rsid w:val="00FF653D"/>
    <w:rsid w:val="00FF730C"/>
    <w:rsid w:val="00FF73F4"/>
    <w:rsid w:val="00FF7CE4"/>
    <w:rsid w:val="00FF7E39"/>
    <w:rsid w:val="01D37272"/>
    <w:rsid w:val="022950E4"/>
    <w:rsid w:val="06336531"/>
    <w:rsid w:val="06AE7AB3"/>
    <w:rsid w:val="06E710CA"/>
    <w:rsid w:val="0AEB1F5D"/>
    <w:rsid w:val="0BD82026"/>
    <w:rsid w:val="0E9F3FC6"/>
    <w:rsid w:val="0FD04DF1"/>
    <w:rsid w:val="12FC64E9"/>
    <w:rsid w:val="140A6619"/>
    <w:rsid w:val="14B86DC8"/>
    <w:rsid w:val="19110F45"/>
    <w:rsid w:val="1A3366A8"/>
    <w:rsid w:val="1B6A68FA"/>
    <w:rsid w:val="1D4E55A7"/>
    <w:rsid w:val="20140D2A"/>
    <w:rsid w:val="216655B5"/>
    <w:rsid w:val="21DC5877"/>
    <w:rsid w:val="22466777"/>
    <w:rsid w:val="22744A90"/>
    <w:rsid w:val="230403A7"/>
    <w:rsid w:val="23294AEC"/>
    <w:rsid w:val="264B2D28"/>
    <w:rsid w:val="26883FC9"/>
    <w:rsid w:val="27CC3C98"/>
    <w:rsid w:val="2B021EE1"/>
    <w:rsid w:val="2B0423C1"/>
    <w:rsid w:val="2D104627"/>
    <w:rsid w:val="2DB50777"/>
    <w:rsid w:val="2DF05282"/>
    <w:rsid w:val="2E165C6D"/>
    <w:rsid w:val="305F1B4D"/>
    <w:rsid w:val="30837B52"/>
    <w:rsid w:val="33F95E15"/>
    <w:rsid w:val="341669C7"/>
    <w:rsid w:val="36BF3346"/>
    <w:rsid w:val="384D4981"/>
    <w:rsid w:val="38CC1D4A"/>
    <w:rsid w:val="3A3B7187"/>
    <w:rsid w:val="3AA52853"/>
    <w:rsid w:val="3AC23405"/>
    <w:rsid w:val="3B455DE4"/>
    <w:rsid w:val="3BE850ED"/>
    <w:rsid w:val="3BFE45B3"/>
    <w:rsid w:val="3DD671C7"/>
    <w:rsid w:val="3FBB07C5"/>
    <w:rsid w:val="3FCC104B"/>
    <w:rsid w:val="40A30CEA"/>
    <w:rsid w:val="40B03CFF"/>
    <w:rsid w:val="42274DBE"/>
    <w:rsid w:val="430F2F5F"/>
    <w:rsid w:val="46386C71"/>
    <w:rsid w:val="48052B82"/>
    <w:rsid w:val="4A2512BA"/>
    <w:rsid w:val="4B8F7333"/>
    <w:rsid w:val="4ECF5C98"/>
    <w:rsid w:val="50E05E08"/>
    <w:rsid w:val="55376345"/>
    <w:rsid w:val="58D26546"/>
    <w:rsid w:val="5C8A1451"/>
    <w:rsid w:val="5EA208B2"/>
    <w:rsid w:val="5F401F01"/>
    <w:rsid w:val="5FD255E8"/>
    <w:rsid w:val="650E70C3"/>
    <w:rsid w:val="67E4410B"/>
    <w:rsid w:val="68E72104"/>
    <w:rsid w:val="69823BDB"/>
    <w:rsid w:val="6A2C4BDD"/>
    <w:rsid w:val="6A7B5C65"/>
    <w:rsid w:val="6A7F636D"/>
    <w:rsid w:val="6B204554"/>
    <w:rsid w:val="6CA36342"/>
    <w:rsid w:val="6CB45FC6"/>
    <w:rsid w:val="6DD644F6"/>
    <w:rsid w:val="6EEF72C5"/>
    <w:rsid w:val="6F082DD5"/>
    <w:rsid w:val="704F058F"/>
    <w:rsid w:val="70E47473"/>
    <w:rsid w:val="72135D18"/>
    <w:rsid w:val="72403C7E"/>
    <w:rsid w:val="724A2197"/>
    <w:rsid w:val="74DA2B1D"/>
    <w:rsid w:val="76593F16"/>
    <w:rsid w:val="7A7C4677"/>
    <w:rsid w:val="7ACC2F08"/>
    <w:rsid w:val="7B203254"/>
    <w:rsid w:val="7D7A4761"/>
    <w:rsid w:val="7D847ACA"/>
    <w:rsid w:val="7F3217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uiPriority="0" w:name="toc 8"/>
    <w:lsdException w:qFormat="1" w:uiPriority="0" w:semiHidden="0" w:name="toc 9"/>
    <w:lsdException w:qFormat="1" w:unhideWhenUsed="0" w:uiPriority="0" w:semiHidden="0" w:name="Normal Indent"/>
    <w:lsdException w:qFormat="1" w:unhideWhenUsed="0" w:uiPriority="0" w:name="footnote text"/>
    <w:lsdException w:qFormat="1"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nhideWhenUsed="0" w:uiPriority="0" w:name="table of figures"/>
    <w:lsdException w:uiPriority="99" w:name="envelope address"/>
    <w:lsdException w:uiPriority="99" w:name="envelope return"/>
    <w:lsdException w:qFormat="1" w:unhideWhenUsed="0" w:uiPriority="0"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400" w:lineRule="exact"/>
      <w:jc w:val="both"/>
    </w:pPr>
    <w:rPr>
      <w:rFonts w:ascii="Calibri" w:hAnsi="Calibri" w:eastAsia="宋体" w:cs="Times New Roman"/>
      <w:kern w:val="2"/>
      <w:sz w:val="21"/>
      <w:szCs w:val="21"/>
      <w:lang w:val="en-US" w:eastAsia="zh-CN" w:bidi="ar-SA"/>
    </w:rPr>
  </w:style>
  <w:style w:type="paragraph" w:styleId="2">
    <w:name w:val="heading 1"/>
    <w:basedOn w:val="1"/>
    <w:next w:val="1"/>
    <w:link w:val="38"/>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9"/>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40"/>
    <w:qFormat/>
    <w:uiPriority w:val="0"/>
    <w:pPr>
      <w:keepNext/>
      <w:keepLines/>
      <w:spacing w:before="260" w:after="260" w:line="416" w:lineRule="auto"/>
      <w:outlineLvl w:val="2"/>
    </w:pPr>
    <w:rPr>
      <w:b/>
      <w:bCs/>
      <w:sz w:val="32"/>
      <w:szCs w:val="32"/>
    </w:rPr>
  </w:style>
  <w:style w:type="paragraph" w:styleId="5">
    <w:name w:val="heading 4"/>
    <w:basedOn w:val="1"/>
    <w:next w:val="1"/>
    <w:link w:val="41"/>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42"/>
    <w:qFormat/>
    <w:uiPriority w:val="0"/>
    <w:pPr>
      <w:keepNext/>
      <w:keepLines/>
      <w:adjustRightInd/>
      <w:spacing w:before="280" w:after="290" w:line="376" w:lineRule="auto"/>
      <w:outlineLvl w:val="4"/>
    </w:pPr>
    <w:rPr>
      <w:b/>
      <w:bCs/>
      <w:sz w:val="28"/>
      <w:szCs w:val="28"/>
    </w:rPr>
  </w:style>
  <w:style w:type="paragraph" w:styleId="7">
    <w:name w:val="heading 6"/>
    <w:basedOn w:val="1"/>
    <w:next w:val="1"/>
    <w:link w:val="43"/>
    <w:qFormat/>
    <w:uiPriority w:val="0"/>
    <w:pPr>
      <w:keepNext/>
      <w:keepLines/>
      <w:adjustRightInd/>
      <w:spacing w:before="240" w:after="64" w:line="320" w:lineRule="auto"/>
      <w:outlineLvl w:val="5"/>
    </w:pPr>
    <w:rPr>
      <w:rFonts w:ascii="Arial" w:hAnsi="Arial" w:eastAsia="黑体"/>
      <w:b/>
      <w:bCs/>
      <w:sz w:val="24"/>
      <w:szCs w:val="24"/>
    </w:rPr>
  </w:style>
  <w:style w:type="paragraph" w:styleId="8">
    <w:name w:val="heading 7"/>
    <w:basedOn w:val="1"/>
    <w:next w:val="1"/>
    <w:link w:val="44"/>
    <w:qFormat/>
    <w:uiPriority w:val="0"/>
    <w:pPr>
      <w:keepNext/>
      <w:keepLines/>
      <w:adjustRightInd/>
      <w:spacing w:before="240" w:after="64" w:line="320" w:lineRule="auto"/>
      <w:outlineLvl w:val="6"/>
    </w:pPr>
    <w:rPr>
      <w:b/>
      <w:bCs/>
      <w:sz w:val="24"/>
      <w:szCs w:val="24"/>
    </w:rPr>
  </w:style>
  <w:style w:type="paragraph" w:styleId="9">
    <w:name w:val="heading 8"/>
    <w:basedOn w:val="1"/>
    <w:next w:val="1"/>
    <w:link w:val="45"/>
    <w:qFormat/>
    <w:uiPriority w:val="0"/>
    <w:pPr>
      <w:keepNext/>
      <w:keepLines/>
      <w:adjustRightInd/>
      <w:spacing w:before="240" w:after="64" w:line="320" w:lineRule="auto"/>
      <w:outlineLvl w:val="7"/>
    </w:pPr>
    <w:rPr>
      <w:rFonts w:ascii="Arial" w:hAnsi="Arial" w:eastAsia="黑体"/>
      <w:sz w:val="24"/>
      <w:szCs w:val="24"/>
    </w:rPr>
  </w:style>
  <w:style w:type="paragraph" w:styleId="10">
    <w:name w:val="heading 9"/>
    <w:basedOn w:val="1"/>
    <w:next w:val="1"/>
    <w:link w:val="46"/>
    <w:qFormat/>
    <w:uiPriority w:val="0"/>
    <w:pPr>
      <w:keepNext/>
      <w:keepLines/>
      <w:adjustRightInd/>
      <w:spacing w:before="240" w:after="64" w:line="320" w:lineRule="auto"/>
      <w:outlineLvl w:val="8"/>
    </w:pPr>
    <w:rPr>
      <w:rFonts w:ascii="Arial" w:hAnsi="Arial" w:eastAsia="黑体"/>
    </w:rPr>
  </w:style>
  <w:style w:type="character" w:default="1" w:styleId="31">
    <w:name w:val="Default Paragraph Font"/>
    <w:semiHidden/>
    <w:unhideWhenUsed/>
    <w:uiPriority w:val="1"/>
  </w:style>
  <w:style w:type="table" w:default="1" w:styleId="29">
    <w:name w:val="Normal Table"/>
    <w:semiHidden/>
    <w:unhideWhenUsed/>
    <w:uiPriority w:val="99"/>
    <w:tblPr>
      <w:tblCellMar>
        <w:top w:w="0" w:type="dxa"/>
        <w:left w:w="108" w:type="dxa"/>
        <w:bottom w:w="0" w:type="dxa"/>
        <w:right w:w="108" w:type="dxa"/>
      </w:tblCellMar>
    </w:tblPr>
  </w:style>
  <w:style w:type="paragraph" w:styleId="11">
    <w:name w:val="toc 7"/>
    <w:basedOn w:val="1"/>
    <w:next w:val="1"/>
    <w:unhideWhenUsed/>
    <w:qFormat/>
    <w:uiPriority w:val="39"/>
    <w:pPr>
      <w:tabs>
        <w:tab w:val="right" w:leader="dot" w:pos="9344"/>
      </w:tabs>
      <w:spacing w:line="300" w:lineRule="exact"/>
      <w:ind w:left="1259"/>
    </w:pPr>
    <w:rPr>
      <w:rFonts w:ascii="宋体"/>
    </w:rPr>
  </w:style>
  <w:style w:type="paragraph" w:styleId="12">
    <w:name w:val="Normal Indent"/>
    <w:basedOn w:val="1"/>
    <w:qFormat/>
    <w:uiPriority w:val="0"/>
    <w:pPr>
      <w:ind w:firstLine="420"/>
    </w:pPr>
  </w:style>
  <w:style w:type="paragraph" w:styleId="13">
    <w:name w:val="annotation text"/>
    <w:basedOn w:val="1"/>
    <w:link w:val="242"/>
    <w:unhideWhenUsed/>
    <w:qFormat/>
    <w:uiPriority w:val="99"/>
    <w:pPr>
      <w:jc w:val="left"/>
    </w:pPr>
  </w:style>
  <w:style w:type="paragraph" w:styleId="14">
    <w:name w:val="Body Text"/>
    <w:basedOn w:val="1"/>
    <w:link w:val="90"/>
    <w:qFormat/>
    <w:uiPriority w:val="0"/>
    <w:pPr>
      <w:spacing w:after="120"/>
    </w:pPr>
  </w:style>
  <w:style w:type="paragraph" w:styleId="15">
    <w:name w:val="toc 5"/>
    <w:basedOn w:val="1"/>
    <w:next w:val="1"/>
    <w:unhideWhenUsed/>
    <w:qFormat/>
    <w:uiPriority w:val="39"/>
    <w:pPr>
      <w:ind w:left="839"/>
    </w:pPr>
    <w:rPr>
      <w:rFonts w:ascii="宋体"/>
    </w:rPr>
  </w:style>
  <w:style w:type="paragraph" w:styleId="16">
    <w:name w:val="toc 3"/>
    <w:basedOn w:val="1"/>
    <w:next w:val="1"/>
    <w:unhideWhenUsed/>
    <w:qFormat/>
    <w:uiPriority w:val="39"/>
    <w:pPr>
      <w:spacing w:line="300" w:lineRule="exact"/>
      <w:ind w:left="420"/>
    </w:pPr>
    <w:rPr>
      <w:rFonts w:ascii="宋体"/>
    </w:rPr>
  </w:style>
  <w:style w:type="paragraph" w:styleId="17">
    <w:name w:val="Balloon Text"/>
    <w:basedOn w:val="1"/>
    <w:link w:val="49"/>
    <w:unhideWhenUsed/>
    <w:qFormat/>
    <w:uiPriority w:val="99"/>
    <w:rPr>
      <w:sz w:val="18"/>
      <w:szCs w:val="18"/>
    </w:rPr>
  </w:style>
  <w:style w:type="paragraph" w:styleId="18">
    <w:name w:val="footer"/>
    <w:basedOn w:val="1"/>
    <w:link w:val="48"/>
    <w:qFormat/>
    <w:uiPriority w:val="99"/>
    <w:pPr>
      <w:tabs>
        <w:tab w:val="center" w:pos="4153"/>
        <w:tab w:val="right" w:pos="8306"/>
      </w:tabs>
      <w:adjustRightInd/>
      <w:snapToGrid w:val="0"/>
      <w:spacing w:line="240" w:lineRule="auto"/>
      <w:jc w:val="right"/>
    </w:pPr>
    <w:rPr>
      <w:rFonts w:ascii="宋体"/>
      <w:sz w:val="18"/>
      <w:szCs w:val="18"/>
    </w:rPr>
  </w:style>
  <w:style w:type="paragraph" w:styleId="19">
    <w:name w:val="header"/>
    <w:basedOn w:val="1"/>
    <w:link w:val="47"/>
    <w:qFormat/>
    <w:uiPriority w:val="99"/>
    <w:pPr>
      <w:tabs>
        <w:tab w:val="center" w:pos="4153"/>
        <w:tab w:val="right" w:pos="8306"/>
      </w:tabs>
      <w:adjustRightInd/>
      <w:snapToGrid w:val="0"/>
      <w:jc w:val="center"/>
    </w:pPr>
    <w:rPr>
      <w:sz w:val="18"/>
      <w:szCs w:val="18"/>
    </w:rPr>
  </w:style>
  <w:style w:type="paragraph" w:styleId="20">
    <w:name w:val="toc 1"/>
    <w:basedOn w:val="1"/>
    <w:next w:val="1"/>
    <w:unhideWhenUsed/>
    <w:qFormat/>
    <w:uiPriority w:val="39"/>
    <w:rPr>
      <w:rFonts w:ascii="宋体"/>
    </w:rPr>
  </w:style>
  <w:style w:type="paragraph" w:styleId="21">
    <w:name w:val="toc 4"/>
    <w:basedOn w:val="1"/>
    <w:next w:val="1"/>
    <w:unhideWhenUsed/>
    <w:qFormat/>
    <w:uiPriority w:val="39"/>
    <w:pPr>
      <w:tabs>
        <w:tab w:val="right" w:leader="dot" w:pos="9344"/>
      </w:tabs>
      <w:spacing w:line="300" w:lineRule="exact"/>
      <w:ind w:left="629"/>
    </w:pPr>
    <w:rPr>
      <w:rFonts w:ascii="宋体"/>
    </w:rPr>
  </w:style>
  <w:style w:type="paragraph" w:styleId="22">
    <w:name w:val="footnote text"/>
    <w:basedOn w:val="1"/>
    <w:next w:val="1"/>
    <w:link w:val="103"/>
    <w:semiHidden/>
    <w:qFormat/>
    <w:uiPriority w:val="0"/>
    <w:pPr>
      <w:adjustRightInd/>
      <w:snapToGrid w:val="0"/>
      <w:spacing w:line="300" w:lineRule="exact"/>
      <w:ind w:left="400" w:leftChars="200" w:hanging="200" w:hangingChars="200"/>
      <w:jc w:val="left"/>
    </w:pPr>
    <w:rPr>
      <w:rFonts w:ascii="宋体"/>
      <w:sz w:val="18"/>
      <w:szCs w:val="18"/>
    </w:rPr>
  </w:style>
  <w:style w:type="paragraph" w:styleId="23">
    <w:name w:val="toc 6"/>
    <w:basedOn w:val="1"/>
    <w:next w:val="1"/>
    <w:unhideWhenUsed/>
    <w:qFormat/>
    <w:uiPriority w:val="39"/>
    <w:pPr>
      <w:spacing w:line="300" w:lineRule="exact"/>
      <w:ind w:left="1049"/>
    </w:pPr>
    <w:rPr>
      <w:rFonts w:ascii="宋体"/>
    </w:rPr>
  </w:style>
  <w:style w:type="paragraph" w:styleId="24">
    <w:name w:val="table of figures"/>
    <w:basedOn w:val="1"/>
    <w:next w:val="1"/>
    <w:semiHidden/>
    <w:qFormat/>
    <w:uiPriority w:val="0"/>
    <w:pPr>
      <w:adjustRightInd/>
      <w:spacing w:line="240" w:lineRule="auto"/>
      <w:jc w:val="left"/>
    </w:pPr>
    <w:rPr>
      <w:szCs w:val="24"/>
    </w:rPr>
  </w:style>
  <w:style w:type="paragraph" w:styleId="25">
    <w:name w:val="toc 2"/>
    <w:basedOn w:val="1"/>
    <w:next w:val="1"/>
    <w:unhideWhenUsed/>
    <w:qFormat/>
    <w:uiPriority w:val="39"/>
    <w:pPr>
      <w:tabs>
        <w:tab w:val="right" w:leader="dot" w:pos="9344"/>
      </w:tabs>
      <w:spacing w:line="300" w:lineRule="exact"/>
      <w:ind w:left="210"/>
    </w:pPr>
    <w:rPr>
      <w:rFonts w:ascii="宋体"/>
    </w:rPr>
  </w:style>
  <w:style w:type="paragraph" w:styleId="26">
    <w:name w:val="toc 9"/>
    <w:basedOn w:val="1"/>
    <w:next w:val="1"/>
    <w:unhideWhenUsed/>
    <w:qFormat/>
    <w:uiPriority w:val="0"/>
    <w:pPr>
      <w:ind w:left="3360" w:leftChars="1600"/>
    </w:pPr>
  </w:style>
  <w:style w:type="paragraph" w:styleId="27">
    <w:name w:val="Title"/>
    <w:basedOn w:val="1"/>
    <w:link w:val="52"/>
    <w:qFormat/>
    <w:uiPriority w:val="0"/>
    <w:pPr>
      <w:spacing w:before="240" w:after="60"/>
      <w:jc w:val="center"/>
      <w:outlineLvl w:val="0"/>
    </w:pPr>
    <w:rPr>
      <w:rFonts w:ascii="Arial" w:hAnsi="Arial" w:cs="Arial"/>
      <w:b/>
      <w:bCs/>
      <w:sz w:val="32"/>
      <w:szCs w:val="32"/>
    </w:rPr>
  </w:style>
  <w:style w:type="paragraph" w:styleId="28">
    <w:name w:val="annotation subject"/>
    <w:basedOn w:val="13"/>
    <w:next w:val="13"/>
    <w:link w:val="243"/>
    <w:unhideWhenUsed/>
    <w:qFormat/>
    <w:uiPriority w:val="99"/>
    <w:rPr>
      <w:b/>
      <w:bCs/>
    </w:rPr>
  </w:style>
  <w:style w:type="table" w:styleId="30">
    <w:name w:val="Table Grid"/>
    <w:basedOn w:val="2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2">
    <w:name w:val="Strong"/>
    <w:qFormat/>
    <w:uiPriority w:val="22"/>
    <w:rPr>
      <w:b/>
      <w:bCs/>
    </w:rPr>
  </w:style>
  <w:style w:type="character" w:styleId="33">
    <w:name w:val="page number"/>
    <w:qFormat/>
    <w:uiPriority w:val="0"/>
    <w:rPr>
      <w:rFonts w:ascii="宋体" w:hAnsi="Times New Roman" w:eastAsia="宋体"/>
      <w:sz w:val="18"/>
    </w:rPr>
  </w:style>
  <w:style w:type="character" w:styleId="34">
    <w:name w:val="Emphasis"/>
    <w:qFormat/>
    <w:uiPriority w:val="20"/>
    <w:rPr>
      <w:i/>
      <w:iCs/>
    </w:rPr>
  </w:style>
  <w:style w:type="character" w:styleId="35">
    <w:name w:val="Hyperlink"/>
    <w:qFormat/>
    <w:uiPriority w:val="99"/>
    <w:rPr>
      <w:rFonts w:ascii="宋体" w:hAnsi="Times New Roman" w:eastAsia="宋体"/>
      <w:color w:val="auto"/>
      <w:spacing w:val="0"/>
      <w:w w:val="100"/>
      <w:position w:val="0"/>
      <w:sz w:val="21"/>
      <w:u w:val="none"/>
      <w:vertAlign w:val="baseline"/>
    </w:rPr>
  </w:style>
  <w:style w:type="character" w:styleId="36">
    <w:name w:val="annotation reference"/>
    <w:basedOn w:val="31"/>
    <w:unhideWhenUsed/>
    <w:qFormat/>
    <w:uiPriority w:val="99"/>
    <w:rPr>
      <w:sz w:val="21"/>
      <w:szCs w:val="21"/>
    </w:rPr>
  </w:style>
  <w:style w:type="character" w:styleId="37">
    <w:name w:val="footnote reference"/>
    <w:semiHidden/>
    <w:qFormat/>
    <w:uiPriority w:val="0"/>
    <w:rPr>
      <w:rFonts w:ascii="宋体" w:hAnsi="宋体" w:eastAsia="宋体" w:cs="Times New Roman"/>
      <w:spacing w:val="0"/>
      <w:sz w:val="18"/>
      <w:vertAlign w:val="superscript"/>
    </w:rPr>
  </w:style>
  <w:style w:type="character" w:customStyle="1" w:styleId="38">
    <w:name w:val="标题 1 Char"/>
    <w:link w:val="2"/>
    <w:qFormat/>
    <w:uiPriority w:val="0"/>
    <w:rPr>
      <w:b/>
      <w:bCs/>
      <w:kern w:val="44"/>
      <w:sz w:val="44"/>
      <w:szCs w:val="44"/>
    </w:rPr>
  </w:style>
  <w:style w:type="character" w:customStyle="1" w:styleId="39">
    <w:name w:val="标题 2 Char"/>
    <w:link w:val="3"/>
    <w:qFormat/>
    <w:uiPriority w:val="0"/>
    <w:rPr>
      <w:rFonts w:ascii="Arial" w:hAnsi="Arial" w:eastAsia="黑体"/>
      <w:b/>
      <w:bCs/>
      <w:kern w:val="2"/>
      <w:sz w:val="32"/>
      <w:szCs w:val="32"/>
    </w:rPr>
  </w:style>
  <w:style w:type="character" w:customStyle="1" w:styleId="40">
    <w:name w:val="标题 3 Char"/>
    <w:link w:val="4"/>
    <w:qFormat/>
    <w:uiPriority w:val="0"/>
    <w:rPr>
      <w:b/>
      <w:bCs/>
      <w:kern w:val="2"/>
      <w:sz w:val="32"/>
      <w:szCs w:val="32"/>
    </w:rPr>
  </w:style>
  <w:style w:type="character" w:customStyle="1" w:styleId="41">
    <w:name w:val="标题 4 Char"/>
    <w:link w:val="5"/>
    <w:qFormat/>
    <w:uiPriority w:val="0"/>
    <w:rPr>
      <w:rFonts w:ascii="Arial" w:hAnsi="Arial" w:eastAsia="黑体"/>
      <w:b/>
      <w:bCs/>
      <w:kern w:val="2"/>
      <w:sz w:val="28"/>
      <w:szCs w:val="28"/>
    </w:rPr>
  </w:style>
  <w:style w:type="character" w:customStyle="1" w:styleId="42">
    <w:name w:val="标题 5 Char"/>
    <w:link w:val="6"/>
    <w:qFormat/>
    <w:uiPriority w:val="0"/>
    <w:rPr>
      <w:b/>
      <w:bCs/>
      <w:kern w:val="2"/>
      <w:sz w:val="28"/>
      <w:szCs w:val="28"/>
    </w:rPr>
  </w:style>
  <w:style w:type="character" w:customStyle="1" w:styleId="43">
    <w:name w:val="标题 6 Char"/>
    <w:link w:val="7"/>
    <w:qFormat/>
    <w:uiPriority w:val="0"/>
    <w:rPr>
      <w:rFonts w:ascii="Arial" w:hAnsi="Arial" w:eastAsia="黑体"/>
      <w:b/>
      <w:bCs/>
      <w:kern w:val="2"/>
      <w:sz w:val="24"/>
      <w:szCs w:val="24"/>
    </w:rPr>
  </w:style>
  <w:style w:type="character" w:customStyle="1" w:styleId="44">
    <w:name w:val="标题 7 Char"/>
    <w:link w:val="8"/>
    <w:qFormat/>
    <w:uiPriority w:val="0"/>
    <w:rPr>
      <w:b/>
      <w:bCs/>
      <w:kern w:val="2"/>
      <w:sz w:val="24"/>
      <w:szCs w:val="24"/>
    </w:rPr>
  </w:style>
  <w:style w:type="character" w:customStyle="1" w:styleId="45">
    <w:name w:val="标题 8 Char"/>
    <w:link w:val="9"/>
    <w:qFormat/>
    <w:uiPriority w:val="0"/>
    <w:rPr>
      <w:rFonts w:ascii="Arial" w:hAnsi="Arial" w:eastAsia="黑体"/>
      <w:kern w:val="2"/>
      <w:sz w:val="24"/>
      <w:szCs w:val="24"/>
    </w:rPr>
  </w:style>
  <w:style w:type="character" w:customStyle="1" w:styleId="46">
    <w:name w:val="标题 9 Char"/>
    <w:link w:val="10"/>
    <w:qFormat/>
    <w:uiPriority w:val="0"/>
    <w:rPr>
      <w:rFonts w:ascii="Arial" w:hAnsi="Arial" w:eastAsia="黑体"/>
      <w:kern w:val="2"/>
      <w:sz w:val="21"/>
      <w:szCs w:val="21"/>
    </w:rPr>
  </w:style>
  <w:style w:type="character" w:customStyle="1" w:styleId="47">
    <w:name w:val="页眉 Char"/>
    <w:link w:val="19"/>
    <w:qFormat/>
    <w:uiPriority w:val="99"/>
    <w:rPr>
      <w:kern w:val="2"/>
      <w:sz w:val="18"/>
      <w:szCs w:val="18"/>
    </w:rPr>
  </w:style>
  <w:style w:type="character" w:customStyle="1" w:styleId="48">
    <w:name w:val="页脚 Char"/>
    <w:link w:val="18"/>
    <w:qFormat/>
    <w:uiPriority w:val="99"/>
    <w:rPr>
      <w:rFonts w:ascii="宋体"/>
      <w:kern w:val="2"/>
      <w:sz w:val="18"/>
      <w:szCs w:val="18"/>
    </w:rPr>
  </w:style>
  <w:style w:type="character" w:customStyle="1" w:styleId="49">
    <w:name w:val="批注框文本 Char"/>
    <w:link w:val="17"/>
    <w:semiHidden/>
    <w:qFormat/>
    <w:uiPriority w:val="99"/>
    <w:rPr>
      <w:kern w:val="2"/>
      <w:sz w:val="18"/>
      <w:szCs w:val="18"/>
    </w:rPr>
  </w:style>
  <w:style w:type="paragraph" w:customStyle="1" w:styleId="50">
    <w:name w:val="引用1"/>
    <w:basedOn w:val="1"/>
    <w:next w:val="1"/>
    <w:link w:val="51"/>
    <w:qFormat/>
    <w:uiPriority w:val="29"/>
    <w:rPr>
      <w:i/>
      <w:iCs/>
      <w:color w:val="000000"/>
    </w:rPr>
  </w:style>
  <w:style w:type="character" w:customStyle="1" w:styleId="51">
    <w:name w:val="引用 Char"/>
    <w:link w:val="50"/>
    <w:qFormat/>
    <w:uiPriority w:val="29"/>
    <w:rPr>
      <w:i/>
      <w:iCs/>
      <w:color w:val="000000"/>
      <w:kern w:val="2"/>
      <w:sz w:val="21"/>
      <w:szCs w:val="21"/>
    </w:rPr>
  </w:style>
  <w:style w:type="character" w:customStyle="1" w:styleId="52">
    <w:name w:val="标题 Char"/>
    <w:link w:val="27"/>
    <w:qFormat/>
    <w:uiPriority w:val="0"/>
    <w:rPr>
      <w:rFonts w:ascii="Arial" w:hAnsi="Arial" w:cs="Arial"/>
      <w:b/>
      <w:bCs/>
      <w:kern w:val="2"/>
      <w:sz w:val="32"/>
      <w:szCs w:val="32"/>
    </w:rPr>
  </w:style>
  <w:style w:type="paragraph" w:customStyle="1" w:styleId="53">
    <w:name w:val="标准标志"/>
    <w:next w:val="1"/>
    <w:qFormat/>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54">
    <w:name w:val="标准称谓"/>
    <w:next w:val="1"/>
    <w:qFormat/>
    <w:uiPriority w:val="0"/>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eastAsia="宋体" w:cs="Times New Roman"/>
      <w:b/>
      <w:bCs/>
      <w:w w:val="148"/>
      <w:sz w:val="52"/>
      <w:lang w:val="en-US" w:eastAsia="zh-CN" w:bidi="ar-SA"/>
    </w:rPr>
  </w:style>
  <w:style w:type="paragraph" w:customStyle="1" w:styleId="55">
    <w:name w:val="标准文件_页脚偶数页"/>
    <w:qFormat/>
    <w:uiPriority w:val="0"/>
    <w:pPr>
      <w:ind w:left="198"/>
    </w:pPr>
    <w:rPr>
      <w:rFonts w:ascii="宋体" w:hAnsi="Times New Roman" w:eastAsia="宋体" w:cs="Times New Roman"/>
      <w:sz w:val="18"/>
      <w:lang w:val="en-US" w:eastAsia="zh-CN" w:bidi="ar-SA"/>
    </w:rPr>
  </w:style>
  <w:style w:type="paragraph" w:customStyle="1" w:styleId="56">
    <w:name w:val="标准文件_页脚奇数页"/>
    <w:qFormat/>
    <w:uiPriority w:val="0"/>
    <w:pPr>
      <w:ind w:right="227"/>
      <w:jc w:val="right"/>
    </w:pPr>
    <w:rPr>
      <w:rFonts w:ascii="宋体" w:hAnsi="Times New Roman" w:eastAsia="宋体" w:cs="Times New Roman"/>
      <w:sz w:val="18"/>
      <w:lang w:val="en-US" w:eastAsia="zh-CN" w:bidi="ar-SA"/>
    </w:rPr>
  </w:style>
  <w:style w:type="paragraph" w:customStyle="1" w:styleId="57">
    <w:name w:val="标准书眉一"/>
    <w:qFormat/>
    <w:uiPriority w:val="0"/>
    <w:pPr>
      <w:jc w:val="both"/>
    </w:pPr>
    <w:rPr>
      <w:rFonts w:ascii="Times New Roman" w:hAnsi="Times New Roman" w:eastAsia="宋体" w:cs="Times New Roman"/>
      <w:lang w:val="en-US" w:eastAsia="zh-CN" w:bidi="ar-SA"/>
    </w:rPr>
  </w:style>
  <w:style w:type="paragraph" w:customStyle="1" w:styleId="58">
    <w:name w:val="标准文件_ICS"/>
    <w:basedOn w:val="1"/>
    <w:qFormat/>
    <w:uiPriority w:val="0"/>
    <w:pPr>
      <w:spacing w:line="0" w:lineRule="atLeast"/>
    </w:pPr>
    <w:rPr>
      <w:rFonts w:ascii="黑体" w:hAnsi="宋体" w:eastAsia="黑体"/>
    </w:rPr>
  </w:style>
  <w:style w:type="paragraph" w:customStyle="1" w:styleId="59">
    <w:name w:val="标准文件_标准正文"/>
    <w:basedOn w:val="1"/>
    <w:next w:val="60"/>
    <w:qFormat/>
    <w:uiPriority w:val="0"/>
    <w:pPr>
      <w:snapToGrid w:val="0"/>
      <w:ind w:firstLine="200" w:firstLineChars="200"/>
    </w:pPr>
    <w:rPr>
      <w:kern w:val="0"/>
    </w:rPr>
  </w:style>
  <w:style w:type="paragraph" w:customStyle="1" w:styleId="60">
    <w:name w:val="标准文件_段"/>
    <w:link w:val="188"/>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61">
    <w:name w:val="标准文件_版本"/>
    <w:basedOn w:val="59"/>
    <w:qFormat/>
    <w:uiPriority w:val="0"/>
    <w:pPr>
      <w:adjustRightInd/>
      <w:snapToGrid/>
      <w:ind w:firstLine="0" w:firstLineChars="0"/>
    </w:pPr>
    <w:rPr>
      <w:rFonts w:ascii="宋体" w:hAnsi="宋体"/>
      <w:kern w:val="2"/>
    </w:rPr>
  </w:style>
  <w:style w:type="paragraph" w:customStyle="1" w:styleId="62">
    <w:name w:val="标准文件_标准部门"/>
    <w:basedOn w:val="1"/>
    <w:qFormat/>
    <w:uiPriority w:val="0"/>
    <w:pPr>
      <w:jc w:val="center"/>
    </w:pPr>
    <w:rPr>
      <w:rFonts w:ascii="黑体" w:eastAsia="黑体"/>
      <w:kern w:val="0"/>
      <w:sz w:val="44"/>
    </w:rPr>
  </w:style>
  <w:style w:type="paragraph" w:customStyle="1" w:styleId="63">
    <w:name w:val="标准文件_标准代替"/>
    <w:basedOn w:val="1"/>
    <w:next w:val="1"/>
    <w:qFormat/>
    <w:uiPriority w:val="0"/>
    <w:pPr>
      <w:spacing w:line="310" w:lineRule="exact"/>
      <w:jc w:val="right"/>
    </w:pPr>
    <w:rPr>
      <w:rFonts w:ascii="宋体" w:hAnsi="宋体"/>
      <w:kern w:val="0"/>
    </w:rPr>
  </w:style>
  <w:style w:type="paragraph" w:customStyle="1" w:styleId="64">
    <w:name w:val="标准文件_标准名称标题"/>
    <w:basedOn w:val="1"/>
    <w:next w:val="1"/>
    <w:qFormat/>
    <w:uiPriority w:val="0"/>
    <w:pPr>
      <w:widowControl/>
      <w:shd w:val="clear" w:color="FFFFFF" w:fill="FFFFFF"/>
      <w:adjustRightInd/>
      <w:spacing w:before="640" w:after="100"/>
      <w:jc w:val="center"/>
    </w:pPr>
    <w:rPr>
      <w:rFonts w:ascii="黑体" w:eastAsia="黑体"/>
      <w:kern w:val="0"/>
      <w:sz w:val="32"/>
    </w:rPr>
  </w:style>
  <w:style w:type="paragraph" w:customStyle="1" w:styleId="65">
    <w:name w:val="标准文件_页眉奇数页"/>
    <w:next w:val="1"/>
    <w:qFormat/>
    <w:uiPriority w:val="0"/>
    <w:pPr>
      <w:tabs>
        <w:tab w:val="center" w:pos="4154"/>
        <w:tab w:val="right" w:pos="8306"/>
      </w:tabs>
      <w:spacing w:after="120"/>
      <w:jc w:val="right"/>
    </w:pPr>
    <w:rPr>
      <w:rFonts w:ascii="黑体" w:hAnsi="宋体" w:eastAsia="黑体" w:cs="Times New Roman"/>
      <w:sz w:val="21"/>
      <w:lang w:val="en-US" w:eastAsia="zh-CN" w:bidi="ar-SA"/>
    </w:rPr>
  </w:style>
  <w:style w:type="paragraph" w:customStyle="1" w:styleId="66">
    <w:name w:val="标准文件_页眉偶数页"/>
    <w:basedOn w:val="65"/>
    <w:next w:val="1"/>
    <w:qFormat/>
    <w:uiPriority w:val="0"/>
    <w:pPr>
      <w:jc w:val="left"/>
    </w:pPr>
  </w:style>
  <w:style w:type="paragraph" w:customStyle="1" w:styleId="67">
    <w:name w:val="标准文件_参考文献标题"/>
    <w:basedOn w:val="1"/>
    <w:next w:val="1"/>
    <w:qFormat/>
    <w:uiPriority w:val="0"/>
    <w:pPr>
      <w:widowControl/>
      <w:shd w:val="clear" w:color="FFFFFF" w:fill="FFFFFF"/>
      <w:adjustRightInd/>
      <w:spacing w:before="560" w:after="50" w:afterLines="50" w:line="240" w:lineRule="auto"/>
      <w:jc w:val="center"/>
      <w:outlineLvl w:val="0"/>
    </w:pPr>
    <w:rPr>
      <w:rFonts w:ascii="黑体" w:eastAsia="黑体"/>
      <w:kern w:val="0"/>
    </w:rPr>
  </w:style>
  <w:style w:type="paragraph" w:customStyle="1" w:styleId="68">
    <w:name w:val="标准文件_参考文献条目"/>
    <w:qFormat/>
    <w:uiPriority w:val="0"/>
    <w:pPr>
      <w:numPr>
        <w:ilvl w:val="0"/>
        <w:numId w:val="1"/>
      </w:numPr>
    </w:pPr>
    <w:rPr>
      <w:rFonts w:ascii="宋体" w:hAnsi="Times New Roman" w:eastAsia="宋体" w:cs="Times New Roman"/>
      <w:lang w:val="en-US" w:eastAsia="zh-CN" w:bidi="ar-SA"/>
    </w:rPr>
  </w:style>
  <w:style w:type="paragraph" w:customStyle="1" w:styleId="69">
    <w:name w:val="标准文件_二级条标题"/>
    <w:next w:val="60"/>
    <w:qFormat/>
    <w:uiPriority w:val="0"/>
    <w:pPr>
      <w:widowControl w:val="0"/>
      <w:numPr>
        <w:ilvl w:val="3"/>
        <w:numId w:val="2"/>
      </w:numPr>
      <w:spacing w:before="50" w:beforeLines="50" w:after="50" w:afterLines="50"/>
      <w:jc w:val="both"/>
      <w:outlineLvl w:val="2"/>
    </w:pPr>
    <w:rPr>
      <w:rFonts w:ascii="黑体" w:hAnsi="Times New Roman" w:eastAsia="黑体" w:cs="Times New Roman"/>
      <w:sz w:val="21"/>
      <w:lang w:val="en-US" w:eastAsia="zh-CN" w:bidi="ar-SA"/>
    </w:rPr>
  </w:style>
  <w:style w:type="character" w:customStyle="1" w:styleId="70">
    <w:name w:val="标准文件_发布"/>
    <w:qFormat/>
    <w:uiPriority w:val="0"/>
    <w:rPr>
      <w:rFonts w:ascii="黑体" w:eastAsia="黑体"/>
      <w:spacing w:val="0"/>
      <w:w w:val="100"/>
      <w:position w:val="3"/>
      <w:sz w:val="28"/>
    </w:rPr>
  </w:style>
  <w:style w:type="paragraph" w:customStyle="1" w:styleId="71">
    <w:name w:val="标准文件_方框数字列项"/>
    <w:basedOn w:val="60"/>
    <w:qFormat/>
    <w:uiPriority w:val="0"/>
    <w:pPr>
      <w:numPr>
        <w:ilvl w:val="0"/>
        <w:numId w:val="3"/>
      </w:numPr>
      <w:ind w:firstLine="0" w:firstLineChars="0"/>
    </w:pPr>
  </w:style>
  <w:style w:type="paragraph" w:customStyle="1" w:styleId="72">
    <w:name w:val="标准文件_封面标准编号"/>
    <w:basedOn w:val="1"/>
    <w:next w:val="63"/>
    <w:qFormat/>
    <w:uiPriority w:val="0"/>
    <w:pPr>
      <w:spacing w:line="310" w:lineRule="exact"/>
      <w:jc w:val="right"/>
    </w:pPr>
    <w:rPr>
      <w:rFonts w:ascii="黑体" w:eastAsia="黑体"/>
      <w:kern w:val="0"/>
      <w:sz w:val="28"/>
    </w:rPr>
  </w:style>
  <w:style w:type="paragraph" w:customStyle="1" w:styleId="73">
    <w:name w:val="标准文件_封面标准分类号"/>
    <w:basedOn w:val="1"/>
    <w:qFormat/>
    <w:uiPriority w:val="0"/>
    <w:rPr>
      <w:rFonts w:ascii="黑体" w:eastAsia="黑体"/>
      <w:b/>
      <w:kern w:val="0"/>
      <w:sz w:val="28"/>
    </w:rPr>
  </w:style>
  <w:style w:type="paragraph" w:customStyle="1" w:styleId="74">
    <w:name w:val="标准文件_封面标准名称"/>
    <w:basedOn w:val="1"/>
    <w:qFormat/>
    <w:uiPriority w:val="0"/>
    <w:pPr>
      <w:spacing w:line="240" w:lineRule="auto"/>
      <w:jc w:val="center"/>
    </w:pPr>
    <w:rPr>
      <w:rFonts w:ascii="黑体" w:eastAsia="黑体"/>
      <w:kern w:val="0"/>
      <w:sz w:val="52"/>
    </w:rPr>
  </w:style>
  <w:style w:type="paragraph" w:customStyle="1" w:styleId="75">
    <w:name w:val="标准文件_封面标准英文名称"/>
    <w:basedOn w:val="1"/>
    <w:qFormat/>
    <w:uiPriority w:val="0"/>
    <w:pPr>
      <w:spacing w:line="240" w:lineRule="auto"/>
      <w:jc w:val="center"/>
    </w:pPr>
    <w:rPr>
      <w:rFonts w:ascii="黑体" w:eastAsia="黑体"/>
      <w:b/>
      <w:sz w:val="28"/>
    </w:rPr>
  </w:style>
  <w:style w:type="paragraph" w:customStyle="1" w:styleId="76">
    <w:name w:val="标准文件_封面发布日期"/>
    <w:basedOn w:val="1"/>
    <w:qFormat/>
    <w:uiPriority w:val="0"/>
    <w:pPr>
      <w:spacing w:line="310" w:lineRule="exact"/>
    </w:pPr>
    <w:rPr>
      <w:rFonts w:ascii="黑体" w:eastAsia="黑体"/>
      <w:kern w:val="0"/>
      <w:sz w:val="28"/>
    </w:rPr>
  </w:style>
  <w:style w:type="paragraph" w:customStyle="1" w:styleId="77">
    <w:name w:val="标准文件_封面密级"/>
    <w:basedOn w:val="1"/>
    <w:qFormat/>
    <w:uiPriority w:val="0"/>
    <w:rPr>
      <w:rFonts w:eastAsia="黑体"/>
      <w:sz w:val="32"/>
    </w:rPr>
  </w:style>
  <w:style w:type="paragraph" w:customStyle="1" w:styleId="78">
    <w:name w:val="标准文件_封面实施日期"/>
    <w:basedOn w:val="1"/>
    <w:qFormat/>
    <w:uiPriority w:val="0"/>
    <w:pPr>
      <w:spacing w:line="310" w:lineRule="exact"/>
      <w:jc w:val="right"/>
    </w:pPr>
    <w:rPr>
      <w:rFonts w:ascii="黑体" w:eastAsia="黑体"/>
      <w:sz w:val="28"/>
    </w:rPr>
  </w:style>
  <w:style w:type="paragraph" w:customStyle="1" w:styleId="79">
    <w:name w:val="标准文件_封面抬头"/>
    <w:basedOn w:val="60"/>
    <w:qFormat/>
    <w:uiPriority w:val="0"/>
    <w:pPr>
      <w:adjustRightInd w:val="0"/>
      <w:spacing w:line="800" w:lineRule="exact"/>
      <w:ind w:firstLine="0" w:firstLineChars="0"/>
      <w:jc w:val="distribute"/>
    </w:pPr>
    <w:rPr>
      <w:rFonts w:ascii="黑体" w:eastAsia="黑体"/>
      <w:b/>
      <w:sz w:val="64"/>
    </w:rPr>
  </w:style>
  <w:style w:type="paragraph" w:customStyle="1" w:styleId="80">
    <w:name w:val="标准文件_附录标识"/>
    <w:next w:val="60"/>
    <w:qFormat/>
    <w:uiPriority w:val="0"/>
    <w:pPr>
      <w:numPr>
        <w:ilvl w:val="0"/>
        <w:numId w:val="4"/>
      </w:numPr>
      <w:shd w:val="clear" w:color="FFFFFF" w:fill="FFFFFF"/>
      <w:tabs>
        <w:tab w:val="left" w:pos="6406"/>
      </w:tabs>
      <w:spacing w:before="560" w:after="50" w:afterLines="50"/>
      <w:jc w:val="center"/>
      <w:outlineLvl w:val="0"/>
    </w:pPr>
    <w:rPr>
      <w:rFonts w:ascii="黑体" w:hAnsi="Times New Roman" w:eastAsia="黑体" w:cs="Times New Roman"/>
      <w:sz w:val="21"/>
      <w:lang w:val="en-US" w:eastAsia="zh-CN" w:bidi="ar-SA"/>
    </w:rPr>
  </w:style>
  <w:style w:type="paragraph" w:customStyle="1" w:styleId="81">
    <w:name w:val="标准文件_附录表标题"/>
    <w:next w:val="60"/>
    <w:qFormat/>
    <w:uiPriority w:val="0"/>
    <w:pPr>
      <w:numPr>
        <w:ilvl w:val="1"/>
        <w:numId w:val="5"/>
      </w:numPr>
      <w:adjustRightInd w:val="0"/>
      <w:snapToGrid w:val="0"/>
      <w:spacing w:before="50" w:beforeLines="50" w:after="50" w:afterLines="50"/>
      <w:jc w:val="center"/>
      <w:textAlignment w:val="baseline"/>
    </w:pPr>
    <w:rPr>
      <w:rFonts w:ascii="黑体" w:hAnsi="Times New Roman" w:eastAsia="黑体" w:cs="Times New Roman"/>
      <w:kern w:val="21"/>
      <w:sz w:val="21"/>
      <w:lang w:val="en-US" w:eastAsia="zh-CN" w:bidi="ar-SA"/>
    </w:rPr>
  </w:style>
  <w:style w:type="paragraph" w:customStyle="1" w:styleId="82">
    <w:name w:val="标准文件_附录一级条标题"/>
    <w:next w:val="60"/>
    <w:qFormat/>
    <w:uiPriority w:val="0"/>
    <w:pPr>
      <w:widowControl w:val="0"/>
      <w:numPr>
        <w:ilvl w:val="1"/>
        <w:numId w:val="4"/>
      </w:numPr>
      <w:spacing w:before="50" w:beforeLines="50" w:after="50" w:afterLines="50"/>
      <w:jc w:val="both"/>
      <w:outlineLvl w:val="2"/>
    </w:pPr>
    <w:rPr>
      <w:rFonts w:ascii="黑体" w:hAnsi="Times New Roman" w:eastAsia="黑体" w:cs="Times New Roman"/>
      <w:kern w:val="21"/>
      <w:sz w:val="21"/>
      <w:lang w:val="en-US" w:eastAsia="zh-CN" w:bidi="ar-SA"/>
    </w:rPr>
  </w:style>
  <w:style w:type="paragraph" w:customStyle="1" w:styleId="83">
    <w:name w:val="标准文件_附录二级条标题"/>
    <w:basedOn w:val="82"/>
    <w:next w:val="60"/>
    <w:qFormat/>
    <w:uiPriority w:val="0"/>
    <w:pPr>
      <w:widowControl/>
      <w:numPr>
        <w:ilvl w:val="2"/>
      </w:numPr>
      <w:wordWrap w:val="0"/>
      <w:overflowPunct w:val="0"/>
      <w:autoSpaceDE w:val="0"/>
      <w:autoSpaceDN w:val="0"/>
      <w:textAlignment w:val="baseline"/>
      <w:outlineLvl w:val="3"/>
    </w:pPr>
  </w:style>
  <w:style w:type="paragraph" w:customStyle="1" w:styleId="84">
    <w:name w:val="标准文件_附录公式"/>
    <w:basedOn w:val="59"/>
    <w:next w:val="59"/>
    <w:qFormat/>
    <w:uiPriority w:val="0"/>
    <w:pPr>
      <w:tabs>
        <w:tab w:val="center" w:pos="4678"/>
        <w:tab w:val="right" w:leader="middleDot" w:pos="9356"/>
      </w:tabs>
      <w:spacing w:line="240" w:lineRule="auto"/>
      <w:ind w:right="-51" w:firstLine="0" w:firstLineChars="0"/>
    </w:pPr>
    <w:rPr>
      <w:rFonts w:ascii="宋体" w:hAnsi="宋体"/>
    </w:rPr>
  </w:style>
  <w:style w:type="paragraph" w:customStyle="1" w:styleId="85">
    <w:name w:val="标准文件_附录三级条标题"/>
    <w:next w:val="60"/>
    <w:qFormat/>
    <w:uiPriority w:val="0"/>
    <w:pPr>
      <w:widowControl w:val="0"/>
      <w:numPr>
        <w:ilvl w:val="3"/>
        <w:numId w:val="4"/>
      </w:numPr>
      <w:spacing w:before="50" w:beforeLines="50" w:after="50" w:afterLines="50"/>
      <w:jc w:val="both"/>
      <w:outlineLvl w:val="4"/>
    </w:pPr>
    <w:rPr>
      <w:rFonts w:ascii="黑体" w:hAnsi="Times New Roman" w:eastAsia="黑体" w:cs="Times New Roman"/>
      <w:kern w:val="21"/>
      <w:sz w:val="21"/>
      <w:lang w:val="en-US" w:eastAsia="zh-CN" w:bidi="ar-SA"/>
    </w:rPr>
  </w:style>
  <w:style w:type="paragraph" w:customStyle="1" w:styleId="86">
    <w:name w:val="标准文件_附录四级条标题"/>
    <w:next w:val="60"/>
    <w:qFormat/>
    <w:uiPriority w:val="0"/>
    <w:pPr>
      <w:widowControl w:val="0"/>
      <w:numPr>
        <w:ilvl w:val="4"/>
        <w:numId w:val="4"/>
      </w:numPr>
      <w:spacing w:before="50" w:beforeLines="50" w:after="50" w:afterLines="50"/>
      <w:jc w:val="both"/>
      <w:outlineLvl w:val="5"/>
    </w:pPr>
    <w:rPr>
      <w:rFonts w:ascii="黑体" w:hAnsi="Times New Roman" w:eastAsia="黑体" w:cs="Times New Roman"/>
      <w:kern w:val="21"/>
      <w:sz w:val="21"/>
      <w:lang w:val="en-US" w:eastAsia="zh-CN" w:bidi="ar-SA"/>
    </w:rPr>
  </w:style>
  <w:style w:type="paragraph" w:customStyle="1" w:styleId="87">
    <w:name w:val="标准文件_附录图标题"/>
    <w:next w:val="60"/>
    <w:qFormat/>
    <w:uiPriority w:val="0"/>
    <w:pPr>
      <w:numPr>
        <w:ilvl w:val="1"/>
        <w:numId w:val="6"/>
      </w:numPr>
      <w:adjustRightInd w:val="0"/>
      <w:snapToGrid w:val="0"/>
      <w:spacing w:before="50" w:beforeLines="50" w:after="50" w:afterLines="50"/>
      <w:jc w:val="center"/>
    </w:pPr>
    <w:rPr>
      <w:rFonts w:ascii="黑体" w:hAnsi="Times New Roman" w:eastAsia="黑体" w:cs="Times New Roman"/>
      <w:sz w:val="21"/>
      <w:lang w:val="en-US" w:eastAsia="zh-CN" w:bidi="ar-SA"/>
    </w:rPr>
  </w:style>
  <w:style w:type="paragraph" w:customStyle="1" w:styleId="88">
    <w:name w:val="标准文件_附录五级条标题"/>
    <w:next w:val="60"/>
    <w:qFormat/>
    <w:uiPriority w:val="0"/>
    <w:pPr>
      <w:widowControl w:val="0"/>
      <w:numPr>
        <w:ilvl w:val="5"/>
        <w:numId w:val="4"/>
      </w:numPr>
      <w:spacing w:before="50" w:beforeLines="50" w:after="50" w:afterLines="50"/>
      <w:jc w:val="both"/>
      <w:outlineLvl w:val="6"/>
    </w:pPr>
    <w:rPr>
      <w:rFonts w:ascii="黑体" w:hAnsi="Times New Roman" w:eastAsia="黑体" w:cs="Times New Roman"/>
      <w:kern w:val="21"/>
      <w:sz w:val="21"/>
      <w:lang w:val="en-US" w:eastAsia="zh-CN" w:bidi="ar-SA"/>
    </w:rPr>
  </w:style>
  <w:style w:type="paragraph" w:customStyle="1" w:styleId="89">
    <w:name w:val="标准文件_附录英文标识"/>
    <w:next w:val="14"/>
    <w:qFormat/>
    <w:uiPriority w:val="0"/>
    <w:pPr>
      <w:numPr>
        <w:ilvl w:val="0"/>
        <w:numId w:val="7"/>
      </w:numPr>
      <w:tabs>
        <w:tab w:val="left" w:pos="6406"/>
      </w:tabs>
      <w:spacing w:before="220" w:after="320"/>
      <w:jc w:val="center"/>
      <w:outlineLvl w:val="0"/>
    </w:pPr>
    <w:rPr>
      <w:rFonts w:ascii="黑体" w:hAnsi="Times New Roman" w:eastAsia="黑体" w:cs="Times New Roman"/>
      <w:sz w:val="21"/>
      <w:lang w:val="en-US" w:eastAsia="zh-CN" w:bidi="ar-SA"/>
    </w:rPr>
  </w:style>
  <w:style w:type="character" w:customStyle="1" w:styleId="90">
    <w:name w:val="正文文本 Char"/>
    <w:link w:val="14"/>
    <w:qFormat/>
    <w:uiPriority w:val="0"/>
    <w:rPr>
      <w:kern w:val="2"/>
      <w:sz w:val="21"/>
      <w:szCs w:val="21"/>
    </w:rPr>
  </w:style>
  <w:style w:type="paragraph" w:customStyle="1" w:styleId="91">
    <w:name w:val="标准文件_附录章标题"/>
    <w:next w:val="60"/>
    <w:qFormat/>
    <w:uiPriority w:val="0"/>
    <w:pPr>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92">
    <w:name w:val="标准文件_公式后的破折号"/>
    <w:basedOn w:val="60"/>
    <w:next w:val="60"/>
    <w:qFormat/>
    <w:uiPriority w:val="0"/>
    <w:pPr>
      <w:ind w:left="488" w:leftChars="200" w:hanging="289" w:hangingChars="290"/>
    </w:pPr>
  </w:style>
  <w:style w:type="paragraph" w:customStyle="1" w:styleId="93">
    <w:name w:val="标准文件_前言、引言标题"/>
    <w:next w:val="1"/>
    <w:qFormat/>
    <w:uiPriority w:val="0"/>
    <w:pPr>
      <w:numPr>
        <w:ilvl w:val="0"/>
        <w:numId w:val="8"/>
      </w:numPr>
      <w:shd w:val="clear" w:color="FFFFFF" w:fill="FFFFFF"/>
      <w:spacing w:before="480" w:after="150" w:afterLines="150"/>
      <w:jc w:val="center"/>
      <w:outlineLvl w:val="0"/>
    </w:pPr>
    <w:rPr>
      <w:rFonts w:ascii="黑体" w:hAnsi="Times New Roman" w:eastAsia="黑体" w:cs="Times New Roman"/>
      <w:sz w:val="32"/>
      <w:lang w:val="en-US" w:eastAsia="zh-CN" w:bidi="ar-SA"/>
    </w:rPr>
  </w:style>
  <w:style w:type="paragraph" w:customStyle="1" w:styleId="94">
    <w:name w:val="标准文件_目次、标准名称标题"/>
    <w:basedOn w:val="93"/>
    <w:next w:val="60"/>
    <w:qFormat/>
    <w:uiPriority w:val="0"/>
    <w:pPr>
      <w:spacing w:line="460" w:lineRule="exact"/>
      <w:ind w:left="0" w:firstLine="0"/>
    </w:pPr>
  </w:style>
  <w:style w:type="paragraph" w:customStyle="1" w:styleId="95">
    <w:name w:val="标准文件_目录标题"/>
    <w:basedOn w:val="1"/>
    <w:qFormat/>
    <w:uiPriority w:val="0"/>
    <w:pPr>
      <w:spacing w:before="480" w:after="150" w:afterLines="150" w:line="240" w:lineRule="auto"/>
      <w:jc w:val="center"/>
    </w:pPr>
    <w:rPr>
      <w:rFonts w:ascii="黑体" w:eastAsia="黑体"/>
      <w:sz w:val="32"/>
    </w:rPr>
  </w:style>
  <w:style w:type="paragraph" w:customStyle="1" w:styleId="96">
    <w:name w:val="标准文件_破折号列项"/>
    <w:qFormat/>
    <w:uiPriority w:val="0"/>
    <w:pPr>
      <w:numPr>
        <w:ilvl w:val="0"/>
        <w:numId w:val="9"/>
      </w:numPr>
      <w:adjustRightInd w:val="0"/>
      <w:snapToGrid w:val="0"/>
      <w:ind w:firstLine="200" w:firstLineChars="200"/>
    </w:pPr>
    <w:rPr>
      <w:rFonts w:ascii="Times New Roman" w:hAnsi="Times New Roman" w:eastAsia="宋体" w:cs="Times New Roman"/>
      <w:sz w:val="21"/>
      <w:lang w:val="en-US" w:eastAsia="zh-CN" w:bidi="ar-SA"/>
    </w:rPr>
  </w:style>
  <w:style w:type="paragraph" w:customStyle="1" w:styleId="97">
    <w:name w:val="标准文件_破折号列项（二级）"/>
    <w:basedOn w:val="96"/>
    <w:qFormat/>
    <w:uiPriority w:val="0"/>
    <w:pPr>
      <w:numPr>
        <w:numId w:val="10"/>
      </w:numPr>
    </w:pPr>
  </w:style>
  <w:style w:type="paragraph" w:customStyle="1" w:styleId="98">
    <w:name w:val="标准文件_三级条标题"/>
    <w:basedOn w:val="69"/>
    <w:next w:val="60"/>
    <w:qFormat/>
    <w:uiPriority w:val="0"/>
    <w:pPr>
      <w:widowControl/>
      <w:numPr>
        <w:ilvl w:val="4"/>
      </w:numPr>
      <w:outlineLvl w:val="3"/>
    </w:pPr>
  </w:style>
  <w:style w:type="character" w:customStyle="1" w:styleId="99">
    <w:name w:val="不明显参考1"/>
    <w:qFormat/>
    <w:uiPriority w:val="31"/>
    <w:rPr>
      <w:smallCaps/>
      <w:color w:val="C0504D"/>
      <w:u w:val="single"/>
    </w:rPr>
  </w:style>
  <w:style w:type="paragraph" w:customStyle="1" w:styleId="100">
    <w:name w:val="标准文件_示例后续"/>
    <w:basedOn w:val="1"/>
    <w:qFormat/>
    <w:uiPriority w:val="0"/>
    <w:pPr>
      <w:adjustRightInd/>
      <w:spacing w:line="240" w:lineRule="auto"/>
      <w:ind w:firstLine="200" w:firstLineChars="200"/>
    </w:pPr>
    <w:rPr>
      <w:sz w:val="18"/>
      <w:szCs w:val="24"/>
    </w:rPr>
  </w:style>
  <w:style w:type="paragraph" w:customStyle="1" w:styleId="101">
    <w:name w:val="标准文件_数字编号列项"/>
    <w:qFormat/>
    <w:uiPriority w:val="0"/>
    <w:pPr>
      <w:numPr>
        <w:ilvl w:val="0"/>
        <w:numId w:val="11"/>
      </w:numPr>
      <w:jc w:val="both"/>
    </w:pPr>
    <w:rPr>
      <w:rFonts w:ascii="宋体" w:hAnsi="宋体" w:eastAsia="宋体" w:cs="Times New Roman"/>
      <w:sz w:val="21"/>
      <w:lang w:val="en-US" w:eastAsia="zh-CN" w:bidi="ar-SA"/>
    </w:rPr>
  </w:style>
  <w:style w:type="paragraph" w:customStyle="1" w:styleId="102">
    <w:name w:val="标准文件_四级条标题"/>
    <w:next w:val="60"/>
    <w:qFormat/>
    <w:uiPriority w:val="0"/>
    <w:pPr>
      <w:widowControl w:val="0"/>
      <w:numPr>
        <w:ilvl w:val="5"/>
        <w:numId w:val="2"/>
      </w:numPr>
      <w:spacing w:before="50" w:beforeLines="50" w:after="50" w:afterLines="50"/>
      <w:jc w:val="both"/>
      <w:outlineLvl w:val="4"/>
    </w:pPr>
    <w:rPr>
      <w:rFonts w:ascii="黑体" w:hAnsi="Times New Roman" w:eastAsia="黑体" w:cs="Times New Roman"/>
      <w:sz w:val="21"/>
      <w:lang w:val="en-US" w:eastAsia="zh-CN" w:bidi="ar-SA"/>
    </w:rPr>
  </w:style>
  <w:style w:type="character" w:customStyle="1" w:styleId="103">
    <w:name w:val="脚注文本 Char"/>
    <w:link w:val="22"/>
    <w:semiHidden/>
    <w:qFormat/>
    <w:uiPriority w:val="0"/>
    <w:rPr>
      <w:rFonts w:ascii="宋体"/>
      <w:kern w:val="2"/>
      <w:sz w:val="18"/>
      <w:szCs w:val="18"/>
    </w:rPr>
  </w:style>
  <w:style w:type="paragraph" w:customStyle="1" w:styleId="104">
    <w:name w:val="标准文件_条文脚注"/>
    <w:basedOn w:val="22"/>
    <w:qFormat/>
    <w:uiPriority w:val="0"/>
    <w:pPr>
      <w:adjustRightInd w:val="0"/>
      <w:spacing w:line="240" w:lineRule="auto"/>
      <w:ind w:left="0" w:leftChars="0" w:firstLine="200" w:firstLineChars="200"/>
      <w:jc w:val="both"/>
    </w:pPr>
    <w:rPr>
      <w:rFonts w:hAnsi="宋体"/>
    </w:rPr>
  </w:style>
  <w:style w:type="paragraph" w:customStyle="1" w:styleId="105">
    <w:name w:val="标准文件_图表脚注"/>
    <w:basedOn w:val="1"/>
    <w:next w:val="60"/>
    <w:qFormat/>
    <w:uiPriority w:val="0"/>
    <w:pPr>
      <w:numPr>
        <w:ilvl w:val="0"/>
        <w:numId w:val="12"/>
      </w:numPr>
      <w:spacing w:line="240" w:lineRule="auto"/>
      <w:jc w:val="left"/>
    </w:pPr>
    <w:rPr>
      <w:rFonts w:ascii="宋体" w:hAnsi="宋体"/>
      <w:sz w:val="18"/>
    </w:rPr>
  </w:style>
  <w:style w:type="character" w:customStyle="1" w:styleId="106">
    <w:name w:val="标准文件_图表脚注内容"/>
    <w:qFormat/>
    <w:uiPriority w:val="0"/>
    <w:rPr>
      <w:rFonts w:ascii="宋体" w:hAnsi="宋体" w:eastAsia="宋体" w:cs="Times New Roman"/>
      <w:spacing w:val="0"/>
      <w:sz w:val="18"/>
      <w:vertAlign w:val="superscript"/>
    </w:rPr>
  </w:style>
  <w:style w:type="paragraph" w:customStyle="1" w:styleId="107">
    <w:name w:val="标准文件_五级条标题"/>
    <w:next w:val="60"/>
    <w:qFormat/>
    <w:uiPriority w:val="0"/>
    <w:pPr>
      <w:widowControl w:val="0"/>
      <w:numPr>
        <w:ilvl w:val="6"/>
        <w:numId w:val="2"/>
      </w:numPr>
      <w:spacing w:before="50" w:beforeLines="50" w:after="50" w:afterLines="50"/>
      <w:jc w:val="both"/>
      <w:outlineLvl w:val="5"/>
    </w:pPr>
    <w:rPr>
      <w:rFonts w:ascii="黑体" w:hAnsi="Times New Roman" w:eastAsia="黑体" w:cs="Times New Roman"/>
      <w:sz w:val="21"/>
      <w:lang w:val="en-US" w:eastAsia="zh-CN" w:bidi="ar-SA"/>
    </w:rPr>
  </w:style>
  <w:style w:type="paragraph" w:customStyle="1" w:styleId="108">
    <w:name w:val="标准文件_章标题"/>
    <w:next w:val="60"/>
    <w:qFormat/>
    <w:uiPriority w:val="0"/>
    <w:pPr>
      <w:numPr>
        <w:ilvl w:val="1"/>
        <w:numId w:val="2"/>
      </w:numPr>
      <w:spacing w:before="100" w:beforeLines="100" w:after="100" w:afterLines="100"/>
      <w:jc w:val="both"/>
      <w:outlineLvl w:val="0"/>
    </w:pPr>
    <w:rPr>
      <w:rFonts w:ascii="黑体" w:hAnsi="Times New Roman" w:eastAsia="黑体" w:cs="Times New Roman"/>
      <w:sz w:val="21"/>
      <w:lang w:val="en-US" w:eastAsia="zh-CN" w:bidi="ar-SA"/>
    </w:rPr>
  </w:style>
  <w:style w:type="paragraph" w:customStyle="1" w:styleId="109">
    <w:name w:val="标准文件_一级条标题"/>
    <w:basedOn w:val="108"/>
    <w:next w:val="60"/>
    <w:qFormat/>
    <w:uiPriority w:val="0"/>
    <w:pPr>
      <w:numPr>
        <w:ilvl w:val="2"/>
      </w:numPr>
      <w:spacing w:before="50" w:beforeLines="50" w:after="50" w:afterLines="50"/>
      <w:outlineLvl w:val="1"/>
    </w:pPr>
  </w:style>
  <w:style w:type="paragraph" w:customStyle="1" w:styleId="110">
    <w:name w:val="标准文件_一致程度"/>
    <w:basedOn w:val="1"/>
    <w:qFormat/>
    <w:uiPriority w:val="0"/>
    <w:pPr>
      <w:spacing w:line="440" w:lineRule="exact"/>
      <w:jc w:val="center"/>
    </w:pPr>
    <w:rPr>
      <w:sz w:val="28"/>
    </w:rPr>
  </w:style>
  <w:style w:type="paragraph" w:customStyle="1" w:styleId="111">
    <w:name w:val="标准文件_引言标题"/>
    <w:next w:val="1"/>
    <w:qFormat/>
    <w:uiPriority w:val="0"/>
    <w:pPr>
      <w:shd w:val="clear" w:color="FFFFFF" w:fill="FFFFFF"/>
      <w:spacing w:before="540" w:after="600"/>
      <w:jc w:val="center"/>
      <w:outlineLvl w:val="0"/>
    </w:pPr>
    <w:rPr>
      <w:rFonts w:ascii="黑体" w:hAnsi="Times New Roman" w:eastAsia="黑体" w:cs="Times New Roman"/>
      <w:sz w:val="32"/>
      <w:lang w:val="en-US" w:eastAsia="zh-CN" w:bidi="ar-SA"/>
    </w:rPr>
  </w:style>
  <w:style w:type="paragraph" w:customStyle="1" w:styleId="112">
    <w:name w:val="标准文件_英文图表脚注"/>
    <w:basedOn w:val="59"/>
    <w:qFormat/>
    <w:uiPriority w:val="0"/>
    <w:pPr>
      <w:widowControl/>
      <w:adjustRightInd/>
      <w:snapToGrid/>
      <w:spacing w:line="240" w:lineRule="auto"/>
      <w:ind w:left="79" w:hanging="79" w:hangingChars="80"/>
    </w:pPr>
    <w:rPr>
      <w:rFonts w:ascii="宋体" w:hAnsi="宋体"/>
    </w:rPr>
  </w:style>
  <w:style w:type="paragraph" w:customStyle="1" w:styleId="113">
    <w:name w:val="标准文件_数字编号列项（二级）"/>
    <w:qFormat/>
    <w:uiPriority w:val="0"/>
    <w:pPr>
      <w:numPr>
        <w:ilvl w:val="1"/>
        <w:numId w:val="13"/>
      </w:numPr>
      <w:jc w:val="both"/>
    </w:pPr>
    <w:rPr>
      <w:rFonts w:ascii="宋体" w:hAnsi="Times New Roman" w:eastAsia="宋体" w:cs="Times New Roman"/>
      <w:sz w:val="21"/>
      <w:lang w:val="en-US" w:eastAsia="zh-CN" w:bidi="ar-SA"/>
    </w:rPr>
  </w:style>
  <w:style w:type="paragraph" w:customStyle="1" w:styleId="114">
    <w:name w:val="标准文件_英文注："/>
    <w:basedOn w:val="1"/>
    <w:next w:val="60"/>
    <w:qFormat/>
    <w:uiPriority w:val="0"/>
    <w:pPr>
      <w:numPr>
        <w:ilvl w:val="0"/>
        <w:numId w:val="14"/>
      </w:numPr>
      <w:tabs>
        <w:tab w:val="left" w:pos="420"/>
      </w:tabs>
      <w:autoSpaceDE w:val="0"/>
      <w:autoSpaceDN w:val="0"/>
      <w:spacing w:line="240" w:lineRule="auto"/>
    </w:pPr>
    <w:rPr>
      <w:rFonts w:ascii="宋体" w:hAnsi="宋体"/>
      <w:kern w:val="0"/>
      <w:sz w:val="18"/>
      <w:szCs w:val="20"/>
    </w:rPr>
  </w:style>
  <w:style w:type="paragraph" w:customStyle="1" w:styleId="115">
    <w:name w:val="标准文件_英文注×："/>
    <w:basedOn w:val="1"/>
    <w:qFormat/>
    <w:uiPriority w:val="0"/>
    <w:pPr>
      <w:numPr>
        <w:ilvl w:val="0"/>
        <w:numId w:val="15"/>
      </w:numPr>
      <w:tabs>
        <w:tab w:val="left" w:pos="210"/>
      </w:tabs>
      <w:autoSpaceDE w:val="0"/>
      <w:autoSpaceDN w:val="0"/>
      <w:spacing w:line="240" w:lineRule="auto"/>
    </w:pPr>
    <w:rPr>
      <w:rFonts w:ascii="宋体" w:hAnsi="宋体"/>
      <w:kern w:val="0"/>
      <w:szCs w:val="20"/>
    </w:rPr>
  </w:style>
  <w:style w:type="paragraph" w:customStyle="1" w:styleId="116">
    <w:name w:val="标准文件_正文表标题"/>
    <w:next w:val="60"/>
    <w:qFormat/>
    <w:uiPriority w:val="0"/>
    <w:pPr>
      <w:numPr>
        <w:ilvl w:val="0"/>
        <w:numId w:val="16"/>
      </w:numPr>
      <w:tabs>
        <w:tab w:val="left" w:pos="0"/>
      </w:tabs>
      <w:spacing w:before="50" w:beforeLines="50" w:after="50" w:afterLines="50"/>
      <w:jc w:val="center"/>
    </w:pPr>
    <w:rPr>
      <w:rFonts w:ascii="黑体" w:hAnsi="Times New Roman" w:eastAsia="黑体" w:cs="Times New Roman"/>
      <w:sz w:val="21"/>
      <w:lang w:val="en-US" w:eastAsia="zh-CN" w:bidi="ar-SA"/>
    </w:rPr>
  </w:style>
  <w:style w:type="paragraph" w:customStyle="1" w:styleId="117">
    <w:name w:val="标准文件_正文公式"/>
    <w:basedOn w:val="1"/>
    <w:next w:val="59"/>
    <w:qFormat/>
    <w:uiPriority w:val="0"/>
    <w:pPr>
      <w:tabs>
        <w:tab w:val="center" w:pos="4678"/>
        <w:tab w:val="right" w:leader="middleDot" w:pos="9356"/>
      </w:tabs>
      <w:spacing w:line="240" w:lineRule="auto"/>
    </w:pPr>
    <w:rPr>
      <w:rFonts w:ascii="宋体" w:hAnsi="宋体"/>
    </w:rPr>
  </w:style>
  <w:style w:type="paragraph" w:customStyle="1" w:styleId="118">
    <w:name w:val="标准文件_正文图标题"/>
    <w:next w:val="60"/>
    <w:qFormat/>
    <w:uiPriority w:val="0"/>
    <w:pPr>
      <w:numPr>
        <w:ilvl w:val="0"/>
        <w:numId w:val="17"/>
      </w:numPr>
      <w:spacing w:before="50" w:beforeLines="50" w:after="50" w:afterLines="50"/>
      <w:jc w:val="center"/>
    </w:pPr>
    <w:rPr>
      <w:rFonts w:ascii="黑体" w:hAnsi="Times New Roman" w:eastAsia="黑体" w:cs="Times New Roman"/>
      <w:sz w:val="21"/>
      <w:lang w:val="en-US" w:eastAsia="zh-CN" w:bidi="ar-SA"/>
    </w:rPr>
  </w:style>
  <w:style w:type="paragraph" w:customStyle="1" w:styleId="119">
    <w:name w:val="标准文件_正文英文表标题"/>
    <w:next w:val="60"/>
    <w:qFormat/>
    <w:uiPriority w:val="0"/>
    <w:pPr>
      <w:numPr>
        <w:ilvl w:val="0"/>
        <w:numId w:val="18"/>
      </w:numPr>
      <w:jc w:val="center"/>
    </w:pPr>
    <w:rPr>
      <w:rFonts w:ascii="黑体" w:hAnsi="Times New Roman" w:eastAsia="黑体" w:cs="Times New Roman"/>
      <w:sz w:val="21"/>
      <w:lang w:val="en-US" w:eastAsia="zh-CN" w:bidi="ar-SA"/>
    </w:rPr>
  </w:style>
  <w:style w:type="paragraph" w:customStyle="1" w:styleId="120">
    <w:name w:val="标准文件_正文英文图标题"/>
    <w:next w:val="60"/>
    <w:qFormat/>
    <w:uiPriority w:val="0"/>
    <w:pPr>
      <w:numPr>
        <w:ilvl w:val="0"/>
        <w:numId w:val="19"/>
      </w:numPr>
      <w:jc w:val="center"/>
    </w:pPr>
    <w:rPr>
      <w:rFonts w:ascii="黑体" w:hAnsi="Times New Roman" w:eastAsia="黑体" w:cs="Times New Roman"/>
      <w:sz w:val="21"/>
      <w:lang w:val="en-US" w:eastAsia="zh-CN" w:bidi="ar-SA"/>
    </w:rPr>
  </w:style>
  <w:style w:type="paragraph" w:customStyle="1" w:styleId="121">
    <w:name w:val="标准文件_编号列项（三级）"/>
    <w:qFormat/>
    <w:uiPriority w:val="0"/>
    <w:pPr>
      <w:numPr>
        <w:ilvl w:val="2"/>
        <w:numId w:val="13"/>
      </w:numPr>
    </w:pPr>
    <w:rPr>
      <w:rFonts w:ascii="宋体" w:hAnsi="Times New Roman" w:eastAsia="宋体" w:cs="Times New Roman"/>
      <w:sz w:val="21"/>
      <w:lang w:val="en-US" w:eastAsia="zh-CN" w:bidi="ar-SA"/>
    </w:rPr>
  </w:style>
  <w:style w:type="paragraph" w:customStyle="1" w:styleId="122">
    <w:name w:val="二级无标题条"/>
    <w:basedOn w:val="1"/>
    <w:qFormat/>
    <w:uiPriority w:val="0"/>
    <w:pPr>
      <w:numPr>
        <w:ilvl w:val="3"/>
        <w:numId w:val="20"/>
      </w:numPr>
      <w:adjustRightInd/>
      <w:spacing w:line="240" w:lineRule="auto"/>
    </w:pPr>
    <w:rPr>
      <w:rFonts w:ascii="宋体" w:hAnsi="宋体"/>
      <w:szCs w:val="24"/>
    </w:rPr>
  </w:style>
  <w:style w:type="paragraph" w:customStyle="1" w:styleId="123">
    <w:name w:val="发布部门"/>
    <w:next w:val="60"/>
    <w:qFormat/>
    <w:uiPriority w:val="0"/>
    <w:pPr>
      <w:framePr w:w="7433" w:h="585" w:hRule="exact" w:hSpace="180" w:vSpace="180" w:wrap="around" w:vAnchor="margin" w:hAnchor="margin" w:xAlign="center" w:y="14401" w:anchorLock="1"/>
      <w:jc w:val="center"/>
    </w:pPr>
    <w:rPr>
      <w:rFonts w:ascii="宋体" w:hAnsi="Times New Roman" w:eastAsia="宋体" w:cs="Times New Roman"/>
      <w:b/>
      <w:w w:val="135"/>
      <w:sz w:val="36"/>
      <w:lang w:val="en-US" w:eastAsia="zh-CN" w:bidi="ar-SA"/>
    </w:rPr>
  </w:style>
  <w:style w:type="paragraph" w:customStyle="1" w:styleId="124">
    <w:name w:val="发布日期"/>
    <w:qFormat/>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125">
    <w:name w:val="封面标准代替信息"/>
    <w:basedOn w:val="1"/>
    <w:qFormat/>
    <w:uiPriority w:val="0"/>
    <w:pPr>
      <w:framePr w:w="9138" w:h="1244" w:hRule="exact" w:wrap="around" w:vAnchor="page" w:hAnchor="margin" w:y="2908"/>
      <w:kinsoku w:val="0"/>
      <w:overflowPunct w:val="0"/>
      <w:autoSpaceDE w:val="0"/>
      <w:autoSpaceDN w:val="0"/>
      <w:spacing w:before="57" w:line="280" w:lineRule="exact"/>
      <w:jc w:val="right"/>
      <w:textAlignment w:val="center"/>
    </w:pPr>
    <w:rPr>
      <w:rFonts w:ascii="宋体" w:hAnsi="Times New Roman"/>
      <w:kern w:val="0"/>
      <w:szCs w:val="20"/>
    </w:rPr>
  </w:style>
  <w:style w:type="paragraph" w:customStyle="1" w:styleId="126">
    <w:name w:val="封面标准名称"/>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127">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28">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129">
    <w:name w:val="封面标准英文名称"/>
    <w:qFormat/>
    <w:uiPriority w:val="0"/>
    <w:pPr>
      <w:widowControl w:val="0"/>
      <w:spacing w:line="360" w:lineRule="exact"/>
      <w:jc w:val="center"/>
    </w:pPr>
    <w:rPr>
      <w:rFonts w:ascii="Times New Roman" w:hAnsi="Times New Roman" w:eastAsia="宋体" w:cs="Times New Roman"/>
      <w:sz w:val="28"/>
      <w:lang w:val="en-US" w:eastAsia="zh-CN" w:bidi="ar-SA"/>
    </w:rPr>
  </w:style>
  <w:style w:type="paragraph" w:customStyle="1" w:styleId="130">
    <w:name w:val="封面一致性程度标识"/>
    <w:qFormat/>
    <w:uiPriority w:val="0"/>
    <w:pPr>
      <w:spacing w:before="440" w:line="440" w:lineRule="exact"/>
      <w:jc w:val="center"/>
    </w:pPr>
    <w:rPr>
      <w:rFonts w:ascii="Times New Roman" w:hAnsi="Times New Roman" w:eastAsia="宋体" w:cs="Times New Roman"/>
      <w:sz w:val="28"/>
      <w:lang w:val="en-US" w:eastAsia="zh-CN" w:bidi="ar-SA"/>
    </w:rPr>
  </w:style>
  <w:style w:type="paragraph" w:customStyle="1" w:styleId="131">
    <w:name w:val="封面正文"/>
    <w:qFormat/>
    <w:uiPriority w:val="0"/>
    <w:pPr>
      <w:jc w:val="both"/>
    </w:pPr>
    <w:rPr>
      <w:rFonts w:ascii="Times New Roman" w:hAnsi="Times New Roman" w:eastAsia="宋体" w:cs="Times New Roman"/>
      <w:lang w:val="en-US" w:eastAsia="zh-CN" w:bidi="ar-SA"/>
    </w:rPr>
  </w:style>
  <w:style w:type="paragraph" w:customStyle="1" w:styleId="132">
    <w:name w:val="附录二级无标题条"/>
    <w:basedOn w:val="1"/>
    <w:next w:val="60"/>
    <w:qFormat/>
    <w:uiPriority w:val="0"/>
    <w:pPr>
      <w:widowControl/>
      <w:wordWrap w:val="0"/>
      <w:overflowPunct w:val="0"/>
      <w:autoSpaceDE w:val="0"/>
      <w:autoSpaceDN w:val="0"/>
      <w:adjustRightInd/>
      <w:spacing w:line="240" w:lineRule="auto"/>
      <w:textAlignment w:val="baseline"/>
      <w:outlineLvl w:val="3"/>
    </w:pPr>
    <w:rPr>
      <w:rFonts w:ascii="宋体" w:hAnsi="宋体"/>
      <w:kern w:val="21"/>
    </w:rPr>
  </w:style>
  <w:style w:type="paragraph" w:customStyle="1" w:styleId="133">
    <w:name w:val="附录三级无标题条"/>
    <w:basedOn w:val="132"/>
    <w:next w:val="60"/>
    <w:qFormat/>
    <w:uiPriority w:val="0"/>
    <w:pPr>
      <w:outlineLvl w:val="4"/>
    </w:pPr>
  </w:style>
  <w:style w:type="paragraph" w:customStyle="1" w:styleId="134">
    <w:name w:val="附录四级无标题条"/>
    <w:basedOn w:val="133"/>
    <w:next w:val="60"/>
    <w:qFormat/>
    <w:uiPriority w:val="0"/>
    <w:pPr>
      <w:outlineLvl w:val="5"/>
    </w:pPr>
  </w:style>
  <w:style w:type="paragraph" w:customStyle="1" w:styleId="135">
    <w:name w:val="附录图"/>
    <w:next w:val="60"/>
    <w:qFormat/>
    <w:uiPriority w:val="0"/>
    <w:pPr>
      <w:wordWrap w:val="0"/>
      <w:overflowPunct w:val="0"/>
      <w:autoSpaceDE w:val="0"/>
      <w:spacing w:before="50" w:beforeLines="50" w:after="50" w:afterLines="50"/>
      <w:jc w:val="center"/>
      <w:textAlignment w:val="baseline"/>
      <w:outlineLvl w:val="1"/>
    </w:pPr>
    <w:rPr>
      <w:rFonts w:ascii="黑体" w:hAnsi="Times New Roman" w:eastAsia="黑体" w:cs="Times New Roman"/>
      <w:kern w:val="21"/>
      <w:sz w:val="21"/>
      <w:lang w:val="en-US" w:eastAsia="zh-CN" w:bidi="ar-SA"/>
    </w:rPr>
  </w:style>
  <w:style w:type="paragraph" w:customStyle="1" w:styleId="136">
    <w:name w:val="标准文件_一级项"/>
    <w:qFormat/>
    <w:uiPriority w:val="0"/>
    <w:pPr>
      <w:numPr>
        <w:ilvl w:val="0"/>
        <w:numId w:val="21"/>
      </w:numPr>
    </w:pPr>
    <w:rPr>
      <w:rFonts w:ascii="宋体" w:hAnsi="Times New Roman" w:eastAsia="宋体" w:cs="Times New Roman"/>
      <w:sz w:val="21"/>
      <w:lang w:val="en-US" w:eastAsia="zh-CN" w:bidi="ar-SA"/>
    </w:rPr>
  </w:style>
  <w:style w:type="paragraph" w:customStyle="1" w:styleId="137">
    <w:name w:val="附录五级无标题条"/>
    <w:basedOn w:val="134"/>
    <w:next w:val="60"/>
    <w:qFormat/>
    <w:uiPriority w:val="0"/>
    <w:pPr>
      <w:outlineLvl w:val="6"/>
    </w:pPr>
  </w:style>
  <w:style w:type="paragraph" w:customStyle="1" w:styleId="138">
    <w:name w:val="附录性质"/>
    <w:basedOn w:val="1"/>
    <w:qFormat/>
    <w:uiPriority w:val="0"/>
    <w:pPr>
      <w:widowControl/>
      <w:adjustRightInd/>
      <w:jc w:val="center"/>
    </w:pPr>
    <w:rPr>
      <w:rFonts w:ascii="黑体" w:eastAsia="黑体"/>
    </w:rPr>
  </w:style>
  <w:style w:type="paragraph" w:customStyle="1" w:styleId="139">
    <w:name w:val="附录一级无标题条"/>
    <w:basedOn w:val="91"/>
    <w:next w:val="60"/>
    <w:qFormat/>
    <w:uiPriority w:val="0"/>
    <w:pPr>
      <w:autoSpaceDN w:val="0"/>
      <w:outlineLvl w:val="2"/>
    </w:pPr>
    <w:rPr>
      <w:rFonts w:ascii="宋体" w:hAnsi="宋体" w:eastAsia="宋体"/>
    </w:rPr>
  </w:style>
  <w:style w:type="character" w:customStyle="1" w:styleId="140">
    <w:name w:val="个人答复风格"/>
    <w:qFormat/>
    <w:uiPriority w:val="0"/>
    <w:rPr>
      <w:rFonts w:ascii="Arial" w:hAnsi="Arial" w:eastAsia="宋体" w:cs="Arial"/>
      <w:color w:val="auto"/>
      <w:spacing w:val="0"/>
      <w:sz w:val="20"/>
    </w:rPr>
  </w:style>
  <w:style w:type="character" w:customStyle="1" w:styleId="141">
    <w:name w:val="个人撰写风格"/>
    <w:qFormat/>
    <w:uiPriority w:val="0"/>
    <w:rPr>
      <w:rFonts w:ascii="Arial" w:hAnsi="Arial" w:eastAsia="宋体" w:cs="Arial"/>
      <w:color w:val="auto"/>
      <w:spacing w:val="0"/>
      <w:sz w:val="20"/>
    </w:rPr>
  </w:style>
  <w:style w:type="paragraph" w:customStyle="1" w:styleId="142">
    <w:name w:val="脚注后续"/>
    <w:qFormat/>
    <w:uiPriority w:val="0"/>
    <w:pPr>
      <w:ind w:left="350" w:leftChars="350"/>
      <w:jc w:val="both"/>
    </w:pPr>
    <w:rPr>
      <w:rFonts w:ascii="宋体" w:hAnsi="Times New Roman" w:eastAsia="宋体" w:cs="Times New Roman"/>
      <w:sz w:val="18"/>
      <w:lang w:val="en-US" w:eastAsia="zh-CN" w:bidi="ar-SA"/>
    </w:rPr>
  </w:style>
  <w:style w:type="paragraph" w:customStyle="1" w:styleId="143">
    <w:name w:val="列项——"/>
    <w:qFormat/>
    <w:uiPriority w:val="0"/>
    <w:pPr>
      <w:widowControl w:val="0"/>
      <w:numPr>
        <w:ilvl w:val="0"/>
        <w:numId w:val="22"/>
      </w:numPr>
      <w:jc w:val="both"/>
    </w:pPr>
    <w:rPr>
      <w:rFonts w:ascii="宋体" w:hAnsi="宋体" w:eastAsia="宋体" w:cs="Times New Roman"/>
      <w:sz w:val="21"/>
      <w:lang w:val="en-US" w:eastAsia="zh-CN" w:bidi="ar-SA"/>
    </w:rPr>
  </w:style>
  <w:style w:type="paragraph" w:customStyle="1" w:styleId="144">
    <w:name w:val="列项·"/>
    <w:basedOn w:val="60"/>
    <w:qFormat/>
    <w:uiPriority w:val="0"/>
    <w:pPr>
      <w:tabs>
        <w:tab w:val="left" w:pos="840"/>
      </w:tabs>
    </w:pPr>
  </w:style>
  <w:style w:type="paragraph" w:customStyle="1" w:styleId="145">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46">
    <w:name w:val="目录 21"/>
    <w:basedOn w:val="1"/>
    <w:next w:val="1"/>
    <w:semiHidden/>
    <w:qFormat/>
    <w:uiPriority w:val="0"/>
    <w:pPr>
      <w:adjustRightInd/>
      <w:spacing w:line="240" w:lineRule="auto"/>
      <w:jc w:val="left"/>
    </w:pPr>
    <w:rPr>
      <w:bCs/>
      <w:iCs/>
    </w:rPr>
  </w:style>
  <w:style w:type="paragraph" w:customStyle="1" w:styleId="147">
    <w:name w:val="目录 31"/>
    <w:basedOn w:val="1"/>
    <w:next w:val="1"/>
    <w:semiHidden/>
    <w:qFormat/>
    <w:uiPriority w:val="0"/>
    <w:pPr>
      <w:spacing w:line="240" w:lineRule="auto"/>
    </w:pPr>
    <w:rPr>
      <w:rFonts w:ascii="宋体" w:hAnsi="宋体"/>
      <w:iCs/>
    </w:rPr>
  </w:style>
  <w:style w:type="paragraph" w:customStyle="1" w:styleId="148">
    <w:name w:val="目录 41"/>
    <w:basedOn w:val="1"/>
    <w:next w:val="1"/>
    <w:semiHidden/>
    <w:qFormat/>
    <w:uiPriority w:val="0"/>
    <w:pPr>
      <w:adjustRightInd/>
      <w:spacing w:line="240" w:lineRule="auto"/>
      <w:jc w:val="left"/>
    </w:pPr>
  </w:style>
  <w:style w:type="paragraph" w:customStyle="1" w:styleId="149">
    <w:name w:val="目录 51"/>
    <w:basedOn w:val="1"/>
    <w:next w:val="1"/>
    <w:semiHidden/>
    <w:qFormat/>
    <w:uiPriority w:val="0"/>
    <w:pPr>
      <w:spacing w:line="240" w:lineRule="auto"/>
    </w:pPr>
    <w:rPr>
      <w:rFonts w:ascii="宋体" w:hAnsi="宋体"/>
    </w:rPr>
  </w:style>
  <w:style w:type="paragraph" w:customStyle="1" w:styleId="150">
    <w:name w:val="目录 61"/>
    <w:basedOn w:val="1"/>
    <w:next w:val="1"/>
    <w:semiHidden/>
    <w:qFormat/>
    <w:uiPriority w:val="0"/>
    <w:pPr>
      <w:adjustRightInd/>
      <w:spacing w:line="240" w:lineRule="auto"/>
      <w:jc w:val="left"/>
    </w:pPr>
  </w:style>
  <w:style w:type="paragraph" w:customStyle="1" w:styleId="151">
    <w:name w:val="目录 71"/>
    <w:basedOn w:val="150"/>
    <w:semiHidden/>
    <w:qFormat/>
    <w:uiPriority w:val="0"/>
    <w:pPr>
      <w:ind w:left="1260"/>
    </w:pPr>
  </w:style>
  <w:style w:type="paragraph" w:customStyle="1" w:styleId="152">
    <w:name w:val="目录 81"/>
    <w:basedOn w:val="151"/>
    <w:semiHidden/>
    <w:qFormat/>
    <w:uiPriority w:val="0"/>
    <w:pPr>
      <w:ind w:left="1470"/>
    </w:pPr>
  </w:style>
  <w:style w:type="paragraph" w:customStyle="1" w:styleId="153">
    <w:name w:val="目录 91"/>
    <w:basedOn w:val="152"/>
    <w:semiHidden/>
    <w:qFormat/>
    <w:uiPriority w:val="0"/>
    <w:pPr>
      <w:ind w:left="1680"/>
    </w:pPr>
  </w:style>
  <w:style w:type="paragraph" w:customStyle="1" w:styleId="154">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155">
    <w:name w:val="其他发布部门"/>
    <w:basedOn w:val="123"/>
    <w:qFormat/>
    <w:uiPriority w:val="0"/>
    <w:pPr>
      <w:framePr w:wrap="around"/>
      <w:spacing w:line="0" w:lineRule="atLeast"/>
    </w:pPr>
    <w:rPr>
      <w:rFonts w:ascii="黑体" w:eastAsia="黑体"/>
      <w:b w:val="0"/>
    </w:rPr>
  </w:style>
  <w:style w:type="paragraph" w:customStyle="1" w:styleId="156">
    <w:name w:val="前言标题"/>
    <w:next w:val="1"/>
    <w:qFormat/>
    <w:uiPriority w:val="0"/>
    <w:pPr>
      <w:numPr>
        <w:ilvl w:val="0"/>
        <w:numId w:val="2"/>
      </w:numPr>
      <w:shd w:val="clear" w:color="FFFFFF" w:fill="FFFFFF"/>
      <w:spacing w:before="540" w:after="600"/>
      <w:jc w:val="center"/>
      <w:outlineLvl w:val="0"/>
    </w:pPr>
    <w:rPr>
      <w:rFonts w:ascii="黑体" w:hAnsi="Times New Roman" w:eastAsia="黑体" w:cs="Times New Roman"/>
      <w:sz w:val="32"/>
      <w:lang w:val="en-US" w:eastAsia="zh-CN" w:bidi="ar-SA"/>
    </w:rPr>
  </w:style>
  <w:style w:type="paragraph" w:customStyle="1" w:styleId="157">
    <w:name w:val="三级无标题条"/>
    <w:basedOn w:val="1"/>
    <w:qFormat/>
    <w:uiPriority w:val="0"/>
    <w:pPr>
      <w:numPr>
        <w:ilvl w:val="4"/>
        <w:numId w:val="20"/>
      </w:numPr>
      <w:adjustRightInd/>
      <w:spacing w:line="240" w:lineRule="auto"/>
    </w:pPr>
    <w:rPr>
      <w:rFonts w:ascii="宋体" w:hAnsi="宋体"/>
      <w:szCs w:val="24"/>
    </w:rPr>
  </w:style>
  <w:style w:type="paragraph" w:customStyle="1" w:styleId="158">
    <w:name w:val="实施日期"/>
    <w:basedOn w:val="124"/>
    <w:qFormat/>
    <w:uiPriority w:val="0"/>
    <w:pPr>
      <w:framePr w:hSpace="0" w:wrap="around" w:xAlign="right"/>
      <w:jc w:val="right"/>
    </w:pPr>
  </w:style>
  <w:style w:type="paragraph" w:customStyle="1" w:styleId="159">
    <w:name w:val="四级无标题条"/>
    <w:basedOn w:val="1"/>
    <w:qFormat/>
    <w:uiPriority w:val="0"/>
    <w:pPr>
      <w:numPr>
        <w:ilvl w:val="5"/>
        <w:numId w:val="20"/>
      </w:numPr>
      <w:adjustRightInd/>
      <w:spacing w:line="240" w:lineRule="auto"/>
    </w:pPr>
    <w:rPr>
      <w:rFonts w:ascii="宋体" w:hAnsi="宋体"/>
      <w:szCs w:val="24"/>
    </w:rPr>
  </w:style>
  <w:style w:type="paragraph" w:customStyle="1" w:styleId="160">
    <w:name w:val="文献分类号"/>
    <w:qFormat/>
    <w:uiPriority w:val="0"/>
    <w:pPr>
      <w:framePr w:hSpace="180" w:vSpace="180" w:wrap="around" w:vAnchor="margin" w:hAnchor="margin" w:y="1" w:anchorLock="1"/>
      <w:widowControl w:val="0"/>
      <w:textAlignment w:val="center"/>
    </w:pPr>
    <w:rPr>
      <w:rFonts w:ascii="Times New Roman" w:hAnsi="Times New Roman" w:eastAsia="黑体" w:cs="Times New Roman"/>
      <w:sz w:val="21"/>
      <w:lang w:val="en-US" w:eastAsia="zh-CN" w:bidi="ar-SA"/>
    </w:rPr>
  </w:style>
  <w:style w:type="paragraph" w:customStyle="1" w:styleId="161">
    <w:name w:val="无标题条"/>
    <w:next w:val="60"/>
    <w:qFormat/>
    <w:uiPriority w:val="0"/>
    <w:pPr>
      <w:jc w:val="both"/>
    </w:pPr>
    <w:rPr>
      <w:rFonts w:ascii="宋体" w:hAnsi="宋体" w:eastAsia="宋体" w:cs="Times New Roman"/>
      <w:sz w:val="21"/>
      <w:lang w:val="en-US" w:eastAsia="zh-CN" w:bidi="ar-SA"/>
    </w:rPr>
  </w:style>
  <w:style w:type="paragraph" w:customStyle="1" w:styleId="162">
    <w:name w:val="五级无标题条"/>
    <w:basedOn w:val="1"/>
    <w:qFormat/>
    <w:uiPriority w:val="0"/>
    <w:pPr>
      <w:numPr>
        <w:ilvl w:val="6"/>
        <w:numId w:val="20"/>
      </w:numPr>
      <w:adjustRightInd/>
    </w:pPr>
    <w:rPr>
      <w:szCs w:val="24"/>
    </w:rPr>
  </w:style>
  <w:style w:type="paragraph" w:customStyle="1" w:styleId="163">
    <w:name w:val="一级无标题条"/>
    <w:basedOn w:val="1"/>
    <w:qFormat/>
    <w:uiPriority w:val="0"/>
    <w:pPr>
      <w:numPr>
        <w:ilvl w:val="2"/>
        <w:numId w:val="20"/>
      </w:numPr>
      <w:adjustRightInd/>
      <w:spacing w:before="10" w:after="10" w:line="240" w:lineRule="auto"/>
    </w:pPr>
    <w:rPr>
      <w:rFonts w:ascii="宋体" w:hAnsi="宋体"/>
      <w:szCs w:val="24"/>
    </w:rPr>
  </w:style>
  <w:style w:type="paragraph" w:customStyle="1" w:styleId="164">
    <w:name w:val="注:后续"/>
    <w:qFormat/>
    <w:uiPriority w:val="0"/>
    <w:pPr>
      <w:spacing w:line="300" w:lineRule="exact"/>
      <w:ind w:left="600" w:leftChars="400" w:hanging="200" w:hangingChars="200"/>
      <w:jc w:val="both"/>
    </w:pPr>
    <w:rPr>
      <w:rFonts w:ascii="宋体" w:hAnsi="Times New Roman" w:eastAsia="宋体" w:cs="Times New Roman"/>
      <w:sz w:val="18"/>
      <w:lang w:val="en-US" w:eastAsia="zh-CN" w:bidi="ar-SA"/>
    </w:rPr>
  </w:style>
  <w:style w:type="paragraph" w:customStyle="1" w:styleId="165">
    <w:name w:val="注×:后续"/>
    <w:basedOn w:val="164"/>
    <w:qFormat/>
    <w:uiPriority w:val="0"/>
    <w:pPr>
      <w:ind w:left="1406" w:leftChars="0" w:hanging="499" w:firstLineChars="0"/>
    </w:pPr>
  </w:style>
  <w:style w:type="paragraph" w:customStyle="1" w:styleId="166">
    <w:name w:val="标准文件_一级无标题"/>
    <w:basedOn w:val="109"/>
    <w:qFormat/>
    <w:uiPriority w:val="0"/>
    <w:pPr>
      <w:spacing w:before="0" w:beforeLines="0" w:after="0" w:afterLines="0"/>
      <w:outlineLvl w:val="9"/>
    </w:pPr>
    <w:rPr>
      <w:rFonts w:ascii="宋体" w:eastAsia="宋体"/>
    </w:rPr>
  </w:style>
  <w:style w:type="paragraph" w:customStyle="1" w:styleId="167">
    <w:name w:val="标准文件_五级无标题"/>
    <w:basedOn w:val="107"/>
    <w:qFormat/>
    <w:uiPriority w:val="0"/>
    <w:pPr>
      <w:spacing w:before="0" w:beforeLines="0" w:after="0" w:afterLines="0"/>
      <w:outlineLvl w:val="9"/>
    </w:pPr>
    <w:rPr>
      <w:rFonts w:ascii="宋体" w:eastAsia="宋体"/>
    </w:rPr>
  </w:style>
  <w:style w:type="paragraph" w:customStyle="1" w:styleId="168">
    <w:name w:val="标准文件_三级无标题"/>
    <w:basedOn w:val="98"/>
    <w:qFormat/>
    <w:uiPriority w:val="0"/>
    <w:pPr>
      <w:spacing w:before="0" w:beforeLines="0" w:after="0" w:afterLines="0"/>
      <w:outlineLvl w:val="9"/>
    </w:pPr>
    <w:rPr>
      <w:rFonts w:ascii="宋体" w:eastAsia="宋体"/>
    </w:rPr>
  </w:style>
  <w:style w:type="paragraph" w:customStyle="1" w:styleId="169">
    <w:name w:val="标准文件_二级无标题"/>
    <w:basedOn w:val="69"/>
    <w:qFormat/>
    <w:uiPriority w:val="0"/>
    <w:pPr>
      <w:spacing w:before="0" w:beforeLines="0" w:after="0" w:afterLines="0"/>
      <w:outlineLvl w:val="9"/>
    </w:pPr>
    <w:rPr>
      <w:rFonts w:ascii="宋体" w:eastAsia="宋体"/>
    </w:rPr>
  </w:style>
  <w:style w:type="paragraph" w:customStyle="1" w:styleId="170">
    <w:name w:val="标准_四级无标题"/>
    <w:basedOn w:val="102"/>
    <w:next w:val="60"/>
    <w:qFormat/>
    <w:uiPriority w:val="0"/>
    <w:rPr>
      <w:rFonts w:eastAsia="宋体"/>
    </w:rPr>
  </w:style>
  <w:style w:type="paragraph" w:customStyle="1" w:styleId="171">
    <w:name w:val="标准文件_四级无标题"/>
    <w:basedOn w:val="102"/>
    <w:qFormat/>
    <w:uiPriority w:val="0"/>
    <w:pPr>
      <w:spacing w:before="0" w:beforeLines="0" w:after="0" w:afterLines="0"/>
      <w:outlineLvl w:val="9"/>
    </w:pPr>
    <w:rPr>
      <w:rFonts w:ascii="宋体" w:hAnsi="黑体" w:eastAsia="宋体"/>
      <w:szCs w:val="52"/>
    </w:rPr>
  </w:style>
  <w:style w:type="paragraph" w:customStyle="1" w:styleId="172">
    <w:name w:val="标准文件_大写罗马数字编号列项"/>
    <w:basedOn w:val="60"/>
    <w:qFormat/>
    <w:uiPriority w:val="0"/>
    <w:pPr>
      <w:numPr>
        <w:ilvl w:val="0"/>
        <w:numId w:val="23"/>
      </w:numPr>
      <w:ind w:firstLine="0" w:firstLineChars="0"/>
    </w:pPr>
    <w:rPr>
      <w:rFonts w:ascii="Times New Roman" w:cs="Arial"/>
      <w:szCs w:val="28"/>
    </w:rPr>
  </w:style>
  <w:style w:type="paragraph" w:customStyle="1" w:styleId="173">
    <w:name w:val="标准文件_小写罗马数字编号列项"/>
    <w:basedOn w:val="60"/>
    <w:qFormat/>
    <w:uiPriority w:val="0"/>
    <w:pPr>
      <w:numPr>
        <w:ilvl w:val="0"/>
        <w:numId w:val="24"/>
      </w:numPr>
      <w:ind w:firstLine="0" w:firstLineChars="0"/>
    </w:pPr>
    <w:rPr>
      <w:rFonts w:cs="Arial"/>
      <w:szCs w:val="28"/>
    </w:rPr>
  </w:style>
  <w:style w:type="paragraph" w:customStyle="1" w:styleId="174">
    <w:name w:val="标准文件_附录标题"/>
    <w:basedOn w:val="80"/>
    <w:qFormat/>
    <w:uiPriority w:val="0"/>
    <w:pPr>
      <w:numPr>
        <w:numId w:val="0"/>
      </w:numPr>
      <w:spacing w:after="280"/>
      <w:outlineLvl w:val="9"/>
    </w:pPr>
  </w:style>
  <w:style w:type="paragraph" w:customStyle="1" w:styleId="175">
    <w:name w:val="标准文件_二级项"/>
    <w:qFormat/>
    <w:uiPriority w:val="0"/>
    <w:rPr>
      <w:rFonts w:ascii="宋体" w:hAnsi="Times New Roman" w:eastAsia="宋体" w:cs="Times New Roman"/>
      <w:sz w:val="21"/>
      <w:lang w:val="en-US" w:eastAsia="zh-CN" w:bidi="ar-SA"/>
    </w:rPr>
  </w:style>
  <w:style w:type="paragraph" w:customStyle="1" w:styleId="176">
    <w:name w:val="标准文件_三级项"/>
    <w:basedOn w:val="1"/>
    <w:qFormat/>
    <w:uiPriority w:val="0"/>
    <w:pPr>
      <w:numPr>
        <w:ilvl w:val="2"/>
        <w:numId w:val="21"/>
      </w:numPr>
      <w:spacing w:line="536870612" w:lineRule="auto"/>
    </w:pPr>
    <w:rPr>
      <w:rFonts w:ascii="Times New Roman" w:hAnsi="Times New Roman"/>
    </w:rPr>
  </w:style>
  <w:style w:type="paragraph" w:customStyle="1" w:styleId="177">
    <w:name w:val="图表脚注说明"/>
    <w:basedOn w:val="1"/>
    <w:next w:val="60"/>
    <w:qFormat/>
    <w:uiPriority w:val="0"/>
    <w:pPr>
      <w:numPr>
        <w:ilvl w:val="0"/>
        <w:numId w:val="25"/>
      </w:numPr>
      <w:adjustRightInd/>
      <w:spacing w:line="240" w:lineRule="auto"/>
    </w:pPr>
    <w:rPr>
      <w:rFonts w:ascii="宋体" w:hAnsi="Times New Roman"/>
      <w:sz w:val="18"/>
      <w:szCs w:val="18"/>
    </w:rPr>
  </w:style>
  <w:style w:type="paragraph" w:customStyle="1" w:styleId="178">
    <w:name w:val="标准文件_字母编号列项（一级）"/>
    <w:qFormat/>
    <w:uiPriority w:val="0"/>
    <w:pPr>
      <w:numPr>
        <w:ilvl w:val="0"/>
        <w:numId w:val="13"/>
      </w:numPr>
      <w:jc w:val="both"/>
    </w:pPr>
    <w:rPr>
      <w:rFonts w:ascii="宋体" w:hAnsi="Times New Roman" w:eastAsia="宋体" w:cs="Times New Roman"/>
      <w:sz w:val="21"/>
      <w:lang w:val="en-US" w:eastAsia="zh-CN" w:bidi="ar-SA"/>
    </w:rPr>
  </w:style>
  <w:style w:type="paragraph" w:customStyle="1" w:styleId="179">
    <w:name w:val="标准文件_索引字母"/>
    <w:next w:val="60"/>
    <w:qFormat/>
    <w:uiPriority w:val="0"/>
    <w:pPr>
      <w:jc w:val="center"/>
    </w:pPr>
    <w:rPr>
      <w:rFonts w:ascii="宋体" w:hAnsi="宋体" w:eastAsia="Times New Roman" w:cs="Times New Roman"/>
      <w:b/>
      <w:kern w:val="2"/>
      <w:sz w:val="21"/>
      <w:lang w:val="en-US" w:eastAsia="zh-CN" w:bidi="ar-SA"/>
    </w:rPr>
  </w:style>
  <w:style w:type="paragraph" w:customStyle="1" w:styleId="180">
    <w:name w:val="标准文件_附录前"/>
    <w:next w:val="60"/>
    <w:qFormat/>
    <w:uiPriority w:val="0"/>
    <w:pPr>
      <w:spacing w:line="20" w:lineRule="atLeast"/>
      <w:ind w:firstLine="200"/>
    </w:pPr>
    <w:rPr>
      <w:rFonts w:ascii="宋体" w:hAnsi="宋体" w:eastAsia="宋体" w:cs="Times New Roman"/>
      <w:kern w:val="2"/>
      <w:sz w:val="10"/>
      <w:lang w:val="en-US" w:eastAsia="zh-CN" w:bidi="ar-SA"/>
    </w:rPr>
  </w:style>
  <w:style w:type="paragraph" w:customStyle="1" w:styleId="181">
    <w:name w:val="标准文件_正文标准名称"/>
    <w:qFormat/>
    <w:uiPriority w:val="0"/>
    <w:pPr>
      <w:spacing w:before="560" w:after="640" w:line="400" w:lineRule="exact"/>
      <w:jc w:val="center"/>
    </w:pPr>
    <w:rPr>
      <w:rFonts w:ascii="黑体" w:hAnsi="黑体" w:eastAsia="黑体" w:cs="Times New Roman"/>
      <w:kern w:val="2"/>
      <w:sz w:val="32"/>
      <w:szCs w:val="32"/>
      <w:lang w:val="en-US" w:eastAsia="zh-CN" w:bidi="ar-SA"/>
    </w:rPr>
  </w:style>
  <w:style w:type="paragraph" w:customStyle="1" w:styleId="182">
    <w:name w:val="标准文件_表格"/>
    <w:basedOn w:val="60"/>
    <w:qFormat/>
    <w:uiPriority w:val="0"/>
    <w:pPr>
      <w:ind w:firstLine="0" w:firstLineChars="0"/>
      <w:jc w:val="center"/>
    </w:pPr>
    <w:rPr>
      <w:sz w:val="18"/>
    </w:rPr>
  </w:style>
  <w:style w:type="paragraph" w:customStyle="1" w:styleId="183">
    <w:name w:val="标准文件_注："/>
    <w:next w:val="60"/>
    <w:qFormat/>
    <w:uiPriority w:val="0"/>
    <w:pPr>
      <w:widowControl w:val="0"/>
      <w:numPr>
        <w:ilvl w:val="0"/>
        <w:numId w:val="26"/>
      </w:numPr>
      <w:autoSpaceDE w:val="0"/>
      <w:autoSpaceDN w:val="0"/>
      <w:jc w:val="both"/>
    </w:pPr>
    <w:rPr>
      <w:rFonts w:ascii="宋体" w:hAnsi="Times New Roman" w:eastAsia="宋体" w:cs="Times New Roman"/>
      <w:sz w:val="18"/>
      <w:szCs w:val="18"/>
      <w:lang w:val="en-US" w:eastAsia="zh-CN" w:bidi="ar-SA"/>
    </w:rPr>
  </w:style>
  <w:style w:type="paragraph" w:customStyle="1" w:styleId="184">
    <w:name w:val="标准文件_注×："/>
    <w:qFormat/>
    <w:uiPriority w:val="0"/>
    <w:pPr>
      <w:widowControl w:val="0"/>
      <w:numPr>
        <w:ilvl w:val="0"/>
        <w:numId w:val="27"/>
      </w:numPr>
      <w:autoSpaceDE w:val="0"/>
      <w:autoSpaceDN w:val="0"/>
      <w:jc w:val="both"/>
    </w:pPr>
    <w:rPr>
      <w:rFonts w:ascii="宋体" w:hAnsi="Times New Roman" w:eastAsia="宋体" w:cs="Times New Roman"/>
      <w:sz w:val="18"/>
      <w:szCs w:val="18"/>
      <w:lang w:val="en-US" w:eastAsia="zh-CN" w:bidi="ar-SA"/>
    </w:rPr>
  </w:style>
  <w:style w:type="paragraph" w:customStyle="1" w:styleId="185">
    <w:name w:val="标准文件_示例："/>
    <w:next w:val="186"/>
    <w:qFormat/>
    <w:uiPriority w:val="0"/>
    <w:pPr>
      <w:widowControl w:val="0"/>
      <w:numPr>
        <w:ilvl w:val="0"/>
        <w:numId w:val="28"/>
      </w:numPr>
      <w:jc w:val="both"/>
    </w:pPr>
    <w:rPr>
      <w:rFonts w:ascii="宋体" w:hAnsi="Times New Roman" w:eastAsia="宋体" w:cs="Times New Roman"/>
      <w:sz w:val="18"/>
      <w:szCs w:val="18"/>
      <w:lang w:val="en-US" w:eastAsia="zh-CN" w:bidi="ar-SA"/>
    </w:rPr>
  </w:style>
  <w:style w:type="paragraph" w:customStyle="1" w:styleId="186">
    <w:name w:val="标准文件_示例内容"/>
    <w:basedOn w:val="60"/>
    <w:qFormat/>
    <w:uiPriority w:val="0"/>
    <w:pPr>
      <w:ind w:firstLine="420"/>
    </w:pPr>
    <w:rPr>
      <w:sz w:val="18"/>
    </w:rPr>
  </w:style>
  <w:style w:type="paragraph" w:customStyle="1" w:styleId="187">
    <w:name w:val="标准文件_示例×："/>
    <w:basedOn w:val="1"/>
    <w:next w:val="186"/>
    <w:qFormat/>
    <w:uiPriority w:val="0"/>
    <w:pPr>
      <w:widowControl/>
      <w:numPr>
        <w:ilvl w:val="0"/>
        <w:numId w:val="29"/>
      </w:numPr>
      <w:adjustRightInd/>
      <w:spacing w:line="240" w:lineRule="auto"/>
    </w:pPr>
    <w:rPr>
      <w:rFonts w:ascii="宋体" w:hAnsi="Times New Roman"/>
      <w:kern w:val="0"/>
      <w:sz w:val="18"/>
      <w:szCs w:val="18"/>
    </w:rPr>
  </w:style>
  <w:style w:type="character" w:customStyle="1" w:styleId="188">
    <w:name w:val="标准文件_段 Char"/>
    <w:link w:val="60"/>
    <w:qFormat/>
    <w:uiPriority w:val="0"/>
    <w:rPr>
      <w:rFonts w:ascii="宋体" w:hAnsi="Times New Roman"/>
      <w:sz w:val="21"/>
    </w:rPr>
  </w:style>
  <w:style w:type="paragraph" w:customStyle="1" w:styleId="189">
    <w:name w:val="标准文件_表格续"/>
    <w:basedOn w:val="60"/>
    <w:next w:val="60"/>
    <w:qFormat/>
    <w:uiPriority w:val="0"/>
    <w:pPr>
      <w:jc w:val="center"/>
    </w:pPr>
    <w:rPr>
      <w:rFonts w:ascii="黑体" w:hAnsi="黑体" w:eastAsia="黑体"/>
    </w:rPr>
  </w:style>
  <w:style w:type="character" w:customStyle="1" w:styleId="190">
    <w:name w:val="占位符文本1"/>
    <w:basedOn w:val="31"/>
    <w:semiHidden/>
    <w:qFormat/>
    <w:uiPriority w:val="99"/>
    <w:rPr>
      <w:color w:val="808080"/>
    </w:rPr>
  </w:style>
  <w:style w:type="paragraph" w:customStyle="1" w:styleId="191">
    <w:name w:val="标准文件_二级项2"/>
    <w:basedOn w:val="60"/>
    <w:qFormat/>
    <w:uiPriority w:val="0"/>
    <w:pPr>
      <w:numPr>
        <w:ilvl w:val="1"/>
        <w:numId w:val="21"/>
      </w:numPr>
      <w:ind w:firstLine="0" w:firstLineChars="0"/>
    </w:pPr>
  </w:style>
  <w:style w:type="paragraph" w:customStyle="1" w:styleId="192">
    <w:name w:val="标准文件_三级项2"/>
    <w:basedOn w:val="60"/>
    <w:qFormat/>
    <w:uiPriority w:val="0"/>
    <w:pPr>
      <w:numPr>
        <w:ilvl w:val="0"/>
        <w:numId w:val="30"/>
      </w:numPr>
      <w:spacing w:line="300" w:lineRule="exact"/>
      <w:ind w:firstLineChars="0"/>
    </w:pPr>
    <w:rPr>
      <w:rFonts w:ascii="Times New Roman"/>
    </w:rPr>
  </w:style>
  <w:style w:type="paragraph" w:customStyle="1" w:styleId="193">
    <w:name w:val="标准文件_一级项2"/>
    <w:basedOn w:val="60"/>
    <w:qFormat/>
    <w:uiPriority w:val="0"/>
    <w:pPr>
      <w:numPr>
        <w:ilvl w:val="0"/>
        <w:numId w:val="31"/>
      </w:numPr>
      <w:spacing w:line="300" w:lineRule="exact"/>
      <w:ind w:firstLineChars="0"/>
    </w:pPr>
    <w:rPr>
      <w:rFonts w:ascii="Times New Roman"/>
    </w:rPr>
  </w:style>
  <w:style w:type="paragraph" w:customStyle="1" w:styleId="194">
    <w:name w:val="标准文件_提示"/>
    <w:basedOn w:val="60"/>
    <w:next w:val="60"/>
    <w:qFormat/>
    <w:uiPriority w:val="0"/>
    <w:pPr>
      <w:ind w:firstLine="420"/>
    </w:pPr>
    <w:rPr>
      <w:rFonts w:ascii="黑体" w:eastAsia="黑体"/>
    </w:rPr>
  </w:style>
  <w:style w:type="character" w:customStyle="1" w:styleId="195">
    <w:name w:val="标准文件_来源"/>
    <w:basedOn w:val="31"/>
    <w:qFormat/>
    <w:uiPriority w:val="1"/>
    <w:rPr>
      <w:rFonts w:eastAsia="宋体"/>
      <w:sz w:val="21"/>
    </w:rPr>
  </w:style>
  <w:style w:type="paragraph" w:customStyle="1" w:styleId="196">
    <w:name w:val="标准文件_图表说明"/>
    <w:qFormat/>
    <w:uiPriority w:val="0"/>
    <w:pPr>
      <w:spacing w:line="276" w:lineRule="auto"/>
      <w:ind w:firstLine="420"/>
    </w:pPr>
    <w:rPr>
      <w:rFonts w:ascii="宋体" w:hAnsi="宋体" w:eastAsia="宋体" w:cs="Times New Roman"/>
      <w:kern w:val="2"/>
      <w:sz w:val="18"/>
      <w:lang w:val="en-US" w:eastAsia="zh-CN" w:bidi="ar-SA"/>
    </w:rPr>
  </w:style>
  <w:style w:type="paragraph" w:customStyle="1" w:styleId="197">
    <w:name w:val="其他发布日期"/>
    <w:basedOn w:val="124"/>
    <w:qFormat/>
    <w:uiPriority w:val="0"/>
    <w:pPr>
      <w:framePr w:w="3997" w:h="471" w:hRule="exact" w:hSpace="0" w:vSpace="181" w:wrap="around" w:vAnchor="page" w:hAnchor="page" w:x="1419" w:y="14097"/>
    </w:pPr>
  </w:style>
  <w:style w:type="paragraph" w:customStyle="1" w:styleId="198">
    <w:name w:val="其他实施日期"/>
    <w:basedOn w:val="158"/>
    <w:qFormat/>
    <w:uiPriority w:val="0"/>
    <w:pPr>
      <w:framePr w:w="3997" w:h="471" w:hRule="exact" w:vSpace="181" w:wrap="around" w:vAnchor="page" w:hAnchor="page" w:x="7089" w:y="14097"/>
    </w:pPr>
  </w:style>
  <w:style w:type="paragraph" w:customStyle="1" w:styleId="199">
    <w:name w:val="标准文件_文件编号"/>
    <w:basedOn w:val="60"/>
    <w:qFormat/>
    <w:uiPriority w:val="0"/>
    <w:pPr>
      <w:framePr w:w="9356" w:h="624" w:hRule="exact" w:hSpace="181" w:vSpace="181" w:wrap="around" w:vAnchor="page" w:hAnchor="page" w:x="1419" w:y="3284"/>
      <w:wordWrap w:val="0"/>
      <w:spacing w:line="280" w:lineRule="exact"/>
      <w:ind w:firstLine="0" w:firstLineChars="0"/>
      <w:jc w:val="right"/>
    </w:pPr>
    <w:rPr>
      <w:rFonts w:ascii="黑体" w:eastAsia="黑体"/>
      <w:bCs/>
      <w:sz w:val="28"/>
      <w:szCs w:val="28"/>
    </w:rPr>
  </w:style>
  <w:style w:type="paragraph" w:customStyle="1" w:styleId="200">
    <w:name w:val="标准文件_替换文件编号"/>
    <w:basedOn w:val="199"/>
    <w:qFormat/>
    <w:uiPriority w:val="0"/>
    <w:pPr>
      <w:framePr w:wrap="around"/>
      <w:spacing w:before="57"/>
    </w:pPr>
    <w:rPr>
      <w:sz w:val="21"/>
    </w:rPr>
  </w:style>
  <w:style w:type="paragraph" w:customStyle="1" w:styleId="201">
    <w:name w:val="标准文件_文件名称"/>
    <w:basedOn w:val="60"/>
    <w:next w:val="60"/>
    <w:qFormat/>
    <w:uiPriority w:val="0"/>
    <w:pPr>
      <w:framePr w:w="9639" w:h="6976" w:hRule="exact" w:wrap="around" w:vAnchor="page" w:hAnchor="page" w:y="6408"/>
      <w:autoSpaceDE/>
      <w:autoSpaceDN/>
      <w:spacing w:line="700" w:lineRule="exact"/>
      <w:ind w:firstLine="0" w:firstLineChars="0"/>
      <w:jc w:val="center"/>
    </w:pPr>
    <w:rPr>
      <w:rFonts w:ascii="黑体" w:hAnsi="黑体" w:eastAsia="黑体"/>
      <w:bCs/>
      <w:sz w:val="52"/>
    </w:rPr>
  </w:style>
  <w:style w:type="paragraph" w:customStyle="1" w:styleId="202">
    <w:name w:val="标准文件_附录图标号"/>
    <w:basedOn w:val="60"/>
    <w:next w:val="60"/>
    <w:qFormat/>
    <w:uiPriority w:val="0"/>
    <w:pPr>
      <w:numPr>
        <w:ilvl w:val="0"/>
        <w:numId w:val="6"/>
      </w:numPr>
      <w:spacing w:line="14" w:lineRule="exact"/>
      <w:ind w:firstLine="0" w:firstLineChars="0"/>
      <w:jc w:val="center"/>
    </w:pPr>
    <w:rPr>
      <w:rFonts w:ascii="黑体" w:hAnsi="黑体" w:eastAsia="黑体"/>
      <w:vanish/>
      <w:sz w:val="2"/>
      <w:szCs w:val="21"/>
    </w:rPr>
  </w:style>
  <w:style w:type="paragraph" w:customStyle="1" w:styleId="203">
    <w:name w:val="标准文件_附录表标号"/>
    <w:basedOn w:val="60"/>
    <w:next w:val="60"/>
    <w:qFormat/>
    <w:uiPriority w:val="0"/>
    <w:pPr>
      <w:numPr>
        <w:ilvl w:val="0"/>
        <w:numId w:val="5"/>
      </w:numPr>
      <w:spacing w:line="14" w:lineRule="exact"/>
      <w:ind w:firstLine="0" w:firstLineChars="0"/>
      <w:jc w:val="center"/>
    </w:pPr>
    <w:rPr>
      <w:rFonts w:eastAsia="黑体"/>
      <w:vanish/>
      <w:sz w:val="2"/>
    </w:rPr>
  </w:style>
  <w:style w:type="paragraph" w:customStyle="1" w:styleId="204">
    <w:name w:val="标准文件_引言一级条标题"/>
    <w:basedOn w:val="60"/>
    <w:next w:val="60"/>
    <w:qFormat/>
    <w:uiPriority w:val="0"/>
    <w:pPr>
      <w:numPr>
        <w:ilvl w:val="1"/>
        <w:numId w:val="8"/>
      </w:numPr>
      <w:spacing w:before="50" w:beforeLines="50" w:after="50" w:afterLines="50"/>
      <w:ind w:firstLineChars="0"/>
    </w:pPr>
    <w:rPr>
      <w:rFonts w:ascii="黑体" w:eastAsia="黑体"/>
    </w:rPr>
  </w:style>
  <w:style w:type="paragraph" w:customStyle="1" w:styleId="205">
    <w:name w:val="标准文件_引言二级条标题"/>
    <w:basedOn w:val="60"/>
    <w:next w:val="60"/>
    <w:qFormat/>
    <w:uiPriority w:val="0"/>
    <w:pPr>
      <w:numPr>
        <w:ilvl w:val="2"/>
        <w:numId w:val="8"/>
      </w:numPr>
      <w:spacing w:before="50" w:beforeLines="50" w:after="50" w:afterLines="50"/>
      <w:ind w:firstLineChars="0"/>
    </w:pPr>
    <w:rPr>
      <w:rFonts w:ascii="黑体" w:eastAsia="黑体"/>
    </w:rPr>
  </w:style>
  <w:style w:type="paragraph" w:customStyle="1" w:styleId="206">
    <w:name w:val="标准文件_引言三级条标题"/>
    <w:basedOn w:val="60"/>
    <w:next w:val="60"/>
    <w:qFormat/>
    <w:uiPriority w:val="0"/>
    <w:pPr>
      <w:numPr>
        <w:ilvl w:val="3"/>
        <w:numId w:val="8"/>
      </w:numPr>
      <w:spacing w:before="50" w:beforeLines="50" w:after="50" w:afterLines="50"/>
      <w:ind w:firstLineChars="0"/>
    </w:pPr>
    <w:rPr>
      <w:rFonts w:ascii="黑体" w:eastAsia="黑体"/>
    </w:rPr>
  </w:style>
  <w:style w:type="paragraph" w:customStyle="1" w:styleId="207">
    <w:name w:val="标准文件_引言四级条标题"/>
    <w:basedOn w:val="60"/>
    <w:next w:val="60"/>
    <w:qFormat/>
    <w:uiPriority w:val="0"/>
    <w:pPr>
      <w:numPr>
        <w:ilvl w:val="4"/>
        <w:numId w:val="8"/>
      </w:numPr>
      <w:spacing w:before="50" w:beforeLines="50" w:after="50" w:afterLines="50"/>
      <w:ind w:firstLineChars="0"/>
    </w:pPr>
    <w:rPr>
      <w:rFonts w:ascii="黑体" w:eastAsia="黑体"/>
    </w:rPr>
  </w:style>
  <w:style w:type="paragraph" w:customStyle="1" w:styleId="208">
    <w:name w:val="标准文件_引言五级条标题"/>
    <w:basedOn w:val="60"/>
    <w:next w:val="60"/>
    <w:qFormat/>
    <w:uiPriority w:val="0"/>
    <w:pPr>
      <w:numPr>
        <w:ilvl w:val="5"/>
        <w:numId w:val="8"/>
      </w:numPr>
      <w:spacing w:before="50" w:beforeLines="50" w:after="50" w:afterLines="50"/>
      <w:ind w:firstLineChars="0"/>
    </w:pPr>
    <w:rPr>
      <w:rFonts w:ascii="黑体" w:eastAsia="黑体"/>
    </w:rPr>
  </w:style>
  <w:style w:type="paragraph" w:customStyle="1" w:styleId="209">
    <w:name w:val="标准文件_注后"/>
    <w:basedOn w:val="60"/>
    <w:qFormat/>
    <w:uiPriority w:val="0"/>
    <w:pPr>
      <w:ind w:left="811" w:firstLine="0" w:firstLineChars="0"/>
    </w:pPr>
    <w:rPr>
      <w:sz w:val="18"/>
    </w:rPr>
  </w:style>
  <w:style w:type="paragraph" w:customStyle="1" w:styleId="210">
    <w:name w:val="标准文件_注X后"/>
    <w:basedOn w:val="60"/>
    <w:qFormat/>
    <w:uiPriority w:val="0"/>
    <w:pPr>
      <w:ind w:left="811" w:firstLine="0" w:firstLineChars="0"/>
    </w:pPr>
    <w:rPr>
      <w:sz w:val="18"/>
    </w:rPr>
  </w:style>
  <w:style w:type="paragraph" w:customStyle="1" w:styleId="211">
    <w:name w:val="标准文件_示例后"/>
    <w:basedOn w:val="60"/>
    <w:qFormat/>
    <w:uiPriority w:val="0"/>
    <w:pPr>
      <w:ind w:left="964" w:firstLine="0" w:firstLineChars="0"/>
    </w:pPr>
    <w:rPr>
      <w:sz w:val="18"/>
    </w:rPr>
  </w:style>
  <w:style w:type="paragraph" w:customStyle="1" w:styleId="212">
    <w:name w:val="标准文件_示例X后"/>
    <w:basedOn w:val="60"/>
    <w:link w:val="213"/>
    <w:qFormat/>
    <w:uiPriority w:val="0"/>
    <w:pPr>
      <w:ind w:left="1049" w:firstLine="0" w:firstLineChars="0"/>
    </w:pPr>
    <w:rPr>
      <w:sz w:val="18"/>
    </w:rPr>
  </w:style>
  <w:style w:type="character" w:customStyle="1" w:styleId="213">
    <w:name w:val="标准文件_示例X后 字符"/>
    <w:basedOn w:val="188"/>
    <w:link w:val="212"/>
    <w:qFormat/>
    <w:uiPriority w:val="0"/>
    <w:rPr>
      <w:rFonts w:ascii="宋体" w:hAnsi="Times New Roman"/>
      <w:sz w:val="18"/>
    </w:rPr>
  </w:style>
  <w:style w:type="paragraph" w:customStyle="1" w:styleId="214">
    <w:name w:val="标准文件_索引项"/>
    <w:basedOn w:val="60"/>
    <w:next w:val="60"/>
    <w:qFormat/>
    <w:uiPriority w:val="0"/>
    <w:pPr>
      <w:tabs>
        <w:tab w:val="right" w:leader="dot" w:pos="9356"/>
      </w:tabs>
      <w:ind w:left="210" w:hanging="210" w:firstLineChars="0"/>
      <w:jc w:val="left"/>
    </w:pPr>
  </w:style>
  <w:style w:type="paragraph" w:customStyle="1" w:styleId="215">
    <w:name w:val="标准文件_附录一级无标题"/>
    <w:basedOn w:val="82"/>
    <w:qFormat/>
    <w:uiPriority w:val="0"/>
    <w:pPr>
      <w:spacing w:before="0" w:beforeLines="0" w:after="0" w:afterLines="0" w:line="276" w:lineRule="auto"/>
      <w:outlineLvl w:val="9"/>
    </w:pPr>
    <w:rPr>
      <w:rFonts w:ascii="宋体" w:eastAsia="宋体"/>
    </w:rPr>
  </w:style>
  <w:style w:type="paragraph" w:customStyle="1" w:styleId="216">
    <w:name w:val="标准文件_附录二级无标题"/>
    <w:basedOn w:val="83"/>
    <w:qFormat/>
    <w:uiPriority w:val="0"/>
    <w:pPr>
      <w:spacing w:before="0" w:beforeLines="0" w:after="0" w:afterLines="0" w:line="276" w:lineRule="auto"/>
      <w:outlineLvl w:val="9"/>
    </w:pPr>
    <w:rPr>
      <w:rFonts w:ascii="宋体" w:eastAsia="宋体"/>
    </w:rPr>
  </w:style>
  <w:style w:type="paragraph" w:customStyle="1" w:styleId="217">
    <w:name w:val="标准文件_附录三级无标题"/>
    <w:basedOn w:val="85"/>
    <w:qFormat/>
    <w:uiPriority w:val="0"/>
    <w:pPr>
      <w:spacing w:before="0" w:beforeLines="0" w:after="0" w:afterLines="0" w:line="276" w:lineRule="auto"/>
      <w:outlineLvl w:val="9"/>
    </w:pPr>
    <w:rPr>
      <w:rFonts w:ascii="宋体" w:eastAsia="宋体"/>
    </w:rPr>
  </w:style>
  <w:style w:type="paragraph" w:customStyle="1" w:styleId="218">
    <w:name w:val="标准文件_附录四级无标题"/>
    <w:basedOn w:val="86"/>
    <w:qFormat/>
    <w:uiPriority w:val="0"/>
    <w:pPr>
      <w:spacing w:before="0" w:beforeLines="0" w:after="0" w:afterLines="0" w:line="276" w:lineRule="auto"/>
      <w:outlineLvl w:val="9"/>
    </w:pPr>
    <w:rPr>
      <w:rFonts w:ascii="宋体" w:eastAsia="宋体"/>
    </w:rPr>
  </w:style>
  <w:style w:type="paragraph" w:customStyle="1" w:styleId="219">
    <w:name w:val="标准文件_附录五级无标题"/>
    <w:basedOn w:val="88"/>
    <w:qFormat/>
    <w:uiPriority w:val="0"/>
    <w:pPr>
      <w:spacing w:before="0" w:beforeLines="0" w:after="0" w:afterLines="0" w:line="276" w:lineRule="auto"/>
      <w:outlineLvl w:val="9"/>
    </w:pPr>
    <w:rPr>
      <w:rFonts w:ascii="宋体" w:eastAsia="宋体"/>
    </w:rPr>
  </w:style>
  <w:style w:type="paragraph" w:customStyle="1" w:styleId="220">
    <w:name w:val="标准文件_引言一级无标题"/>
    <w:basedOn w:val="204"/>
    <w:next w:val="60"/>
    <w:qFormat/>
    <w:uiPriority w:val="0"/>
    <w:pPr>
      <w:spacing w:before="0" w:beforeLines="0" w:after="0" w:afterLines="0" w:line="276" w:lineRule="auto"/>
    </w:pPr>
    <w:rPr>
      <w:rFonts w:ascii="宋体" w:eastAsia="宋体"/>
    </w:rPr>
  </w:style>
  <w:style w:type="paragraph" w:customStyle="1" w:styleId="221">
    <w:name w:val="标准文件_引言二级无标题"/>
    <w:basedOn w:val="205"/>
    <w:next w:val="60"/>
    <w:qFormat/>
    <w:uiPriority w:val="0"/>
    <w:pPr>
      <w:spacing w:before="0" w:beforeLines="0" w:after="0" w:afterLines="0" w:line="276" w:lineRule="auto"/>
    </w:pPr>
    <w:rPr>
      <w:rFonts w:ascii="宋体" w:eastAsia="宋体"/>
    </w:rPr>
  </w:style>
  <w:style w:type="paragraph" w:customStyle="1" w:styleId="222">
    <w:name w:val="标准文件_引言三级无标题"/>
    <w:basedOn w:val="206"/>
    <w:qFormat/>
    <w:uiPriority w:val="0"/>
    <w:pPr>
      <w:spacing w:before="0" w:beforeLines="0" w:after="0" w:afterLines="0" w:line="276" w:lineRule="auto"/>
    </w:pPr>
    <w:rPr>
      <w:rFonts w:ascii="宋体" w:eastAsia="宋体"/>
    </w:rPr>
  </w:style>
  <w:style w:type="paragraph" w:customStyle="1" w:styleId="223">
    <w:name w:val="标准文件_引言四级无标题"/>
    <w:basedOn w:val="207"/>
    <w:next w:val="60"/>
    <w:qFormat/>
    <w:uiPriority w:val="0"/>
    <w:pPr>
      <w:spacing w:before="0" w:beforeLines="0" w:after="0" w:afterLines="0" w:line="276" w:lineRule="auto"/>
    </w:pPr>
    <w:rPr>
      <w:rFonts w:ascii="宋体" w:eastAsia="宋体"/>
    </w:rPr>
  </w:style>
  <w:style w:type="paragraph" w:customStyle="1" w:styleId="224">
    <w:name w:val="标准文件_引言五级无标题"/>
    <w:basedOn w:val="208"/>
    <w:next w:val="60"/>
    <w:qFormat/>
    <w:uiPriority w:val="0"/>
    <w:pPr>
      <w:spacing w:before="0" w:beforeLines="0" w:after="0" w:afterLines="0" w:line="276" w:lineRule="auto"/>
    </w:pPr>
    <w:rPr>
      <w:rFonts w:ascii="宋体" w:eastAsia="宋体"/>
    </w:rPr>
  </w:style>
  <w:style w:type="paragraph" w:customStyle="1" w:styleId="225">
    <w:name w:val="标准文件_索引标题"/>
    <w:basedOn w:val="67"/>
    <w:next w:val="60"/>
    <w:qFormat/>
    <w:uiPriority w:val="0"/>
    <w:rPr>
      <w:rFonts w:hAnsi="黑体"/>
    </w:rPr>
  </w:style>
  <w:style w:type="paragraph" w:customStyle="1" w:styleId="226">
    <w:name w:val="标准文件_脚注内容"/>
    <w:basedOn w:val="60"/>
    <w:qFormat/>
    <w:uiPriority w:val="0"/>
    <w:pPr>
      <w:ind w:left="400" w:leftChars="200" w:hanging="200" w:hangingChars="200"/>
    </w:pPr>
    <w:rPr>
      <w:sz w:val="15"/>
    </w:rPr>
  </w:style>
  <w:style w:type="paragraph" w:customStyle="1" w:styleId="227">
    <w:name w:val="标准文件_术语条一"/>
    <w:basedOn w:val="166"/>
    <w:next w:val="60"/>
    <w:qFormat/>
    <w:uiPriority w:val="0"/>
  </w:style>
  <w:style w:type="paragraph" w:customStyle="1" w:styleId="228">
    <w:name w:val="标准文件_术语条二"/>
    <w:basedOn w:val="169"/>
    <w:next w:val="60"/>
    <w:qFormat/>
    <w:uiPriority w:val="0"/>
  </w:style>
  <w:style w:type="paragraph" w:customStyle="1" w:styleId="229">
    <w:name w:val="标准文件_术语条三"/>
    <w:basedOn w:val="168"/>
    <w:next w:val="60"/>
    <w:qFormat/>
    <w:uiPriority w:val="0"/>
  </w:style>
  <w:style w:type="paragraph" w:customStyle="1" w:styleId="230">
    <w:name w:val="标准文件_术语条四"/>
    <w:basedOn w:val="171"/>
    <w:next w:val="60"/>
    <w:qFormat/>
    <w:uiPriority w:val="0"/>
  </w:style>
  <w:style w:type="paragraph" w:customStyle="1" w:styleId="231">
    <w:name w:val="标准文件_术语条五"/>
    <w:basedOn w:val="167"/>
    <w:next w:val="60"/>
    <w:qFormat/>
    <w:uiPriority w:val="0"/>
  </w:style>
  <w:style w:type="paragraph" w:customStyle="1" w:styleId="232">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233">
    <w:name w:val="发布"/>
    <w:basedOn w:val="31"/>
    <w:qFormat/>
    <w:uiPriority w:val="0"/>
    <w:rPr>
      <w:rFonts w:ascii="黑体" w:eastAsia="黑体"/>
      <w:spacing w:val="85"/>
      <w:w w:val="100"/>
      <w:position w:val="3"/>
      <w:sz w:val="28"/>
      <w:szCs w:val="28"/>
    </w:rPr>
  </w:style>
  <w:style w:type="paragraph" w:customStyle="1" w:styleId="234">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35">
    <w:name w:val="章标题"/>
    <w:next w:val="234"/>
    <w:qFormat/>
    <w:uiPriority w:val="0"/>
    <w:pPr>
      <w:spacing w:before="50" w:beforeLines="50" w:after="50" w:afterLines="50"/>
      <w:jc w:val="both"/>
      <w:outlineLvl w:val="1"/>
    </w:pPr>
    <w:rPr>
      <w:rFonts w:ascii="黑体" w:hAnsi="Times New Roman" w:eastAsia="黑体" w:cs="Times New Roman"/>
      <w:sz w:val="21"/>
      <w:lang w:val="en-US" w:eastAsia="zh-CN" w:bidi="ar-SA"/>
    </w:rPr>
  </w:style>
  <w:style w:type="paragraph" w:customStyle="1" w:styleId="236">
    <w:name w:val="zjmy_正文"/>
    <w:basedOn w:val="1"/>
    <w:qFormat/>
    <w:uiPriority w:val="0"/>
    <w:pPr>
      <w:adjustRightInd/>
      <w:spacing w:beforeLines="50" w:afterLines="50" w:line="360" w:lineRule="auto"/>
      <w:ind w:firstLine="490" w:firstLineChars="175"/>
      <w:jc w:val="left"/>
    </w:pPr>
    <w:rPr>
      <w:rFonts w:ascii="宋体" w:hAnsi="宋体"/>
      <w:sz w:val="24"/>
      <w:szCs w:val="28"/>
    </w:rPr>
  </w:style>
  <w:style w:type="paragraph" w:customStyle="1" w:styleId="237">
    <w:name w:val="列出段落1"/>
    <w:basedOn w:val="1"/>
    <w:qFormat/>
    <w:uiPriority w:val="34"/>
    <w:pPr>
      <w:ind w:firstLine="420" w:firstLineChars="200"/>
    </w:pPr>
  </w:style>
  <w:style w:type="character" w:customStyle="1" w:styleId="238">
    <w:name w:val="s-status"/>
    <w:basedOn w:val="31"/>
    <w:qFormat/>
    <w:uiPriority w:val="0"/>
  </w:style>
  <w:style w:type="paragraph" w:customStyle="1" w:styleId="239">
    <w:name w:val="正文表标题"/>
    <w:next w:val="234"/>
    <w:qFormat/>
    <w:uiPriority w:val="0"/>
    <w:pPr>
      <w:tabs>
        <w:tab w:val="left" w:pos="360"/>
      </w:tabs>
      <w:spacing w:before="156" w:beforeLines="50" w:after="156" w:afterLines="50"/>
      <w:jc w:val="center"/>
    </w:pPr>
    <w:rPr>
      <w:rFonts w:ascii="黑体" w:hAnsi="Calibri" w:eastAsia="黑体" w:cs="Times New Roman"/>
      <w:sz w:val="21"/>
      <w:szCs w:val="22"/>
      <w:lang w:val="en-US" w:eastAsia="zh-CN" w:bidi="ar-SA"/>
    </w:rPr>
  </w:style>
  <w:style w:type="paragraph" w:customStyle="1" w:styleId="240">
    <w:name w:val="xl27"/>
    <w:basedOn w:val="1"/>
    <w:qFormat/>
    <w:uiPriority w:val="0"/>
    <w:pPr>
      <w:widowControl/>
      <w:adjustRightInd/>
      <w:spacing w:before="100" w:after="100" w:line="240" w:lineRule="auto"/>
      <w:textAlignment w:val="top"/>
    </w:pPr>
    <w:rPr>
      <w:rFonts w:ascii="Times New Roman" w:hAnsi="Times New Roman"/>
      <w:kern w:val="0"/>
      <w:szCs w:val="20"/>
    </w:rPr>
  </w:style>
  <w:style w:type="paragraph" w:customStyle="1" w:styleId="241">
    <w:name w:val="字母编号列项（一级）"/>
    <w:qFormat/>
    <w:uiPriority w:val="0"/>
    <w:pPr>
      <w:jc w:val="both"/>
    </w:pPr>
    <w:rPr>
      <w:rFonts w:ascii="宋体" w:hAnsi="Times New Roman" w:eastAsia="宋体" w:cs="Times New Roman"/>
      <w:sz w:val="21"/>
      <w:lang w:val="en-US" w:eastAsia="zh-CN" w:bidi="ar-SA"/>
    </w:rPr>
  </w:style>
  <w:style w:type="character" w:customStyle="1" w:styleId="242">
    <w:name w:val="批注文字 Char"/>
    <w:basedOn w:val="31"/>
    <w:link w:val="13"/>
    <w:semiHidden/>
    <w:qFormat/>
    <w:uiPriority w:val="99"/>
    <w:rPr>
      <w:kern w:val="2"/>
      <w:sz w:val="21"/>
      <w:szCs w:val="21"/>
    </w:rPr>
  </w:style>
  <w:style w:type="character" w:customStyle="1" w:styleId="243">
    <w:name w:val="批注主题 Char"/>
    <w:basedOn w:val="242"/>
    <w:link w:val="28"/>
    <w:semiHidden/>
    <w:uiPriority w:val="99"/>
    <w:rPr>
      <w:b/>
      <w:bCs/>
      <w:kern w:val="2"/>
      <w:sz w:val="21"/>
      <w:szCs w:val="21"/>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8" Type="http://schemas.openxmlformats.org/officeDocument/2006/relationships/glossaryDocument" Target="glossary/document.xml"/><Relationship Id="rId37" Type="http://schemas.openxmlformats.org/officeDocument/2006/relationships/fontTable" Target="fontTable.xml"/><Relationship Id="rId36" Type="http://schemas.openxmlformats.org/officeDocument/2006/relationships/customXml" Target="../customXml/item2.xml"/><Relationship Id="rId35" Type="http://schemas.openxmlformats.org/officeDocument/2006/relationships/numbering" Target="numbering.xml"/><Relationship Id="rId34" Type="http://schemas.openxmlformats.org/officeDocument/2006/relationships/customXml" Target="../customXml/item1.xml"/><Relationship Id="rId33" Type="http://schemas.openxmlformats.org/officeDocument/2006/relationships/image" Target="media/image11.jpeg"/><Relationship Id="rId32" Type="http://schemas.openxmlformats.org/officeDocument/2006/relationships/image" Target="media/image10.emf"/><Relationship Id="rId31" Type="http://schemas.openxmlformats.org/officeDocument/2006/relationships/oleObject" Target="embeddings/oleObject8.bin"/><Relationship Id="rId30" Type="http://schemas.openxmlformats.org/officeDocument/2006/relationships/image" Target="media/image9.emf"/><Relationship Id="rId3" Type="http://schemas.openxmlformats.org/officeDocument/2006/relationships/footnotes" Target="footnotes.xml"/><Relationship Id="rId29" Type="http://schemas.openxmlformats.org/officeDocument/2006/relationships/oleObject" Target="embeddings/oleObject7.bin"/><Relationship Id="rId28" Type="http://schemas.openxmlformats.org/officeDocument/2006/relationships/image" Target="media/image8.emf"/><Relationship Id="rId27" Type="http://schemas.openxmlformats.org/officeDocument/2006/relationships/oleObject" Target="embeddings/oleObject6.bin"/><Relationship Id="rId26" Type="http://schemas.openxmlformats.org/officeDocument/2006/relationships/image" Target="media/image7.emf"/><Relationship Id="rId25" Type="http://schemas.openxmlformats.org/officeDocument/2006/relationships/oleObject" Target="embeddings/oleObject5.bin"/><Relationship Id="rId24" Type="http://schemas.openxmlformats.org/officeDocument/2006/relationships/image" Target="media/image6.emf"/><Relationship Id="rId23" Type="http://schemas.openxmlformats.org/officeDocument/2006/relationships/oleObject" Target="embeddings/oleObject4.bin"/><Relationship Id="rId22" Type="http://schemas.openxmlformats.org/officeDocument/2006/relationships/image" Target="media/image5.emf"/><Relationship Id="rId21" Type="http://schemas.openxmlformats.org/officeDocument/2006/relationships/oleObject" Target="embeddings/oleObject3.bin"/><Relationship Id="rId20" Type="http://schemas.openxmlformats.org/officeDocument/2006/relationships/image" Target="media/image4.emf"/><Relationship Id="rId2" Type="http://schemas.openxmlformats.org/officeDocument/2006/relationships/settings" Target="settings.xml"/><Relationship Id="rId19" Type="http://schemas.openxmlformats.org/officeDocument/2006/relationships/oleObject" Target="embeddings/oleObject2.bin"/><Relationship Id="rId18" Type="http://schemas.openxmlformats.org/officeDocument/2006/relationships/image" Target="media/image3.emf"/><Relationship Id="rId17" Type="http://schemas.openxmlformats.org/officeDocument/2006/relationships/package" Target="embeddings/Microsoft_Visio___2.vsdx"/><Relationship Id="rId16" Type="http://schemas.openxmlformats.org/officeDocument/2006/relationships/image" Target="media/image2.emf"/><Relationship Id="rId15" Type="http://schemas.openxmlformats.org/officeDocument/2006/relationships/package" Target="embeddings/Microsoft_Visio___1.vsdx"/><Relationship Id="rId14" Type="http://schemas.openxmlformats.org/officeDocument/2006/relationships/image" Target="media/image1.emf"/><Relationship Id="rId13" Type="http://schemas.openxmlformats.org/officeDocument/2006/relationships/oleObject" Target="embeddings/oleObject1.bin"/><Relationship Id="rId12" Type="http://schemas.openxmlformats.org/officeDocument/2006/relationships/theme" Target="theme/theme1.xml"/><Relationship Id="rId11" Type="http://schemas.openxmlformats.org/officeDocument/2006/relationships/footer" Target="footer3.xml"/><Relationship Id="rId10" Type="http://schemas.openxmlformats.org/officeDocument/2006/relationships/header" Target="header4.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Users/jianzhang/Library/Containers/com.kingsoft.wpsoffice.mac/Data/C:\Program%20Files%20(x86)\StandardEditor\template\&#34892;&#19994;&#26631;&#20934;.dotx" TargetMode="Externa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5ACD0FED3A8E429CAB58A7A99F793466"/>
        <w:style w:val=""/>
        <w:category>
          <w:name w:val="常规"/>
          <w:gallery w:val="placeholder"/>
        </w:category>
        <w:types>
          <w:type w:val="bbPlcHdr"/>
        </w:types>
        <w:behaviors>
          <w:behavior w:val="content"/>
        </w:behaviors>
        <w:description w:val=""/>
        <w:guid w:val="{145C833C-CBA2-4D22-B41D-2D97F15BB223}"/>
      </w:docPartPr>
      <w:docPartBody>
        <w:p w14:paraId="6C36CC39">
          <w:pPr>
            <w:pStyle w:val="5"/>
          </w:pPr>
          <w:r>
            <w:rPr>
              <w:rStyle w:val="4"/>
              <w:rFonts w:hint="eastAsia"/>
            </w:rPr>
            <w:t>单击或点击此处输入文字。</w:t>
          </w:r>
        </w:p>
      </w:docPartBody>
    </w:docPart>
    <w:docPart>
      <w:docPartPr>
        <w:name w:val="09011606E314484F9C16BD703803087F"/>
        <w:style w:val=""/>
        <w:category>
          <w:name w:val="常规"/>
          <w:gallery w:val="placeholder"/>
        </w:category>
        <w:types>
          <w:type w:val="bbPlcHdr"/>
        </w:types>
        <w:behaviors>
          <w:behavior w:val="content"/>
        </w:behaviors>
        <w:description w:val=""/>
        <w:guid w:val="{BBC3E886-B32E-4A5F-84F7-23C8F8D04502}"/>
      </w:docPartPr>
      <w:docPartBody>
        <w:p w14:paraId="5FFE3C6A">
          <w:pPr>
            <w:pStyle w:val="6"/>
          </w:pPr>
          <w:r>
            <w:rPr>
              <w:rStyle w:val="4"/>
              <w:rFonts w:hint="eastAsia"/>
            </w:rPr>
            <w:t>选择一项。</w:t>
          </w:r>
        </w:p>
      </w:docPartBody>
    </w:docPart>
    <w:docPart>
      <w:docPartPr>
        <w:name w:val="ED8E72EA2727449EA6371C7053CA00F1"/>
        <w:style w:val=""/>
        <w:category>
          <w:name w:val="常规"/>
          <w:gallery w:val="placeholder"/>
        </w:category>
        <w:types>
          <w:type w:val="bbPlcHdr"/>
        </w:types>
        <w:behaviors>
          <w:behavior w:val="content"/>
        </w:behaviors>
        <w:description w:val=""/>
        <w:guid w:val="{FC69198E-EF41-422B-B073-8C9CE9250AED}"/>
      </w:docPartPr>
      <w:docPartBody>
        <w:p w14:paraId="7C0D4BEE">
          <w:pPr>
            <w:pStyle w:val="7"/>
          </w:pPr>
          <w:r>
            <w:rPr>
              <w:rStyle w:val="4"/>
              <w:rFonts w:hint="eastAsia"/>
            </w:rPr>
            <w:t>选择一项。</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7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Courier New">
    <w:panose1 w:val="020706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等线">
    <w:altName w:val="汉仪中等线KW"/>
    <w:panose1 w:val="02010600030101010101"/>
    <w:charset w:val="86"/>
    <w:family w:val="auto"/>
    <w:pitch w:val="default"/>
    <w:sig w:usb0="00000000" w:usb1="00000000" w:usb2="00000016" w:usb3="00000000" w:csb0="0004000F" w:csb1="00000000"/>
  </w:font>
  <w:font w:name="DengXian">
    <w:altName w:val="汉仪中等线KW"/>
    <w:panose1 w:val="00000000000000000000"/>
    <w:charset w:val="00"/>
    <w:family w:val="auto"/>
    <w:pitch w:val="default"/>
    <w:sig w:usb0="00000000" w:usb1="00000000" w:usb2="00000000" w:usb3="00000000" w:csb0="00000000" w:csb1="00000000"/>
  </w:font>
  <w:font w:name="等线">
    <w:altName w:val="汉仪中等线KW"/>
    <w:panose1 w:val="00000000000000000000"/>
    <w:charset w:val="86"/>
    <w:family w:val="auto"/>
    <w:pitch w:val="default"/>
    <w:sig w:usb0="00000000" w:usb1="00000000" w:usb2="00000000" w:usb3="00000000" w:csb0="00000000" w:csb1="00000000"/>
  </w:font>
  <w:font w:name="等线">
    <w:altName w:val="汉仪中等线KW"/>
    <w:panose1 w:val="00000000000000000000"/>
    <w:charset w:val="00"/>
    <w:family w:val="auto"/>
    <w:pitch w:val="default"/>
    <w:sig w:usb0="00000000" w:usb1="00000000" w:usb2="00000000" w:usb3="00000000" w:csb0="0000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7404"/>
    <w:rsid w:val="000D2A58"/>
    <w:rsid w:val="000D337C"/>
    <w:rsid w:val="001B2D19"/>
    <w:rsid w:val="00245AD2"/>
    <w:rsid w:val="003520E2"/>
    <w:rsid w:val="00393547"/>
    <w:rsid w:val="00426525"/>
    <w:rsid w:val="00514B92"/>
    <w:rsid w:val="00526C56"/>
    <w:rsid w:val="005F0CB5"/>
    <w:rsid w:val="00602071"/>
    <w:rsid w:val="00723218"/>
    <w:rsid w:val="00736BFC"/>
    <w:rsid w:val="00747CF0"/>
    <w:rsid w:val="00804008"/>
    <w:rsid w:val="008E628E"/>
    <w:rsid w:val="008E6619"/>
    <w:rsid w:val="009057E8"/>
    <w:rsid w:val="00973FA8"/>
    <w:rsid w:val="009E5E11"/>
    <w:rsid w:val="00A0195B"/>
    <w:rsid w:val="00A55D74"/>
    <w:rsid w:val="00AD4D84"/>
    <w:rsid w:val="00B32070"/>
    <w:rsid w:val="00BF4FE3"/>
    <w:rsid w:val="00BF73B5"/>
    <w:rsid w:val="00C87404"/>
    <w:rsid w:val="00D1651F"/>
    <w:rsid w:val="00D81B5B"/>
    <w:rsid w:val="00F442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uiPriority="99" w:name="Normal Table"/>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customStyle="1" w:styleId="4">
    <w:name w:val="占位符文本1"/>
    <w:basedOn w:val="2"/>
    <w:semiHidden/>
    <w:qFormat/>
    <w:uiPriority w:val="99"/>
    <w:rPr>
      <w:color w:val="808080"/>
    </w:rPr>
  </w:style>
  <w:style w:type="paragraph" w:customStyle="1" w:styleId="5">
    <w:name w:val="5ACD0FED3A8E429CAB58A7A99F793466"/>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
    <w:name w:val="09011606E314484F9C16BD703803087F"/>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7">
    <w:name w:val="ED8E72EA2727449EA6371C7053CA00F1"/>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ln>
      </a:spPr>
      <a:bodyPr/>
      <a:lst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Version="6"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138021E-3480-4B98-8B2E-8844BCF0A06B}">
  <ds:schemaRefs/>
</ds:datastoreItem>
</file>

<file path=docProps/app.xml><?xml version="1.0" encoding="utf-8"?>
<Properties xmlns="http://schemas.openxmlformats.org/officeDocument/2006/extended-properties" xmlns:vt="http://schemas.openxmlformats.org/officeDocument/2006/docPropsVTypes">
  <Template>行业标准.dotx</Template>
  <Company>PCMI</Company>
  <Pages>11</Pages>
  <Words>1391</Words>
  <Characters>7931</Characters>
  <Lines>66</Lines>
  <Paragraphs>18</Paragraphs>
  <TotalTime>221</TotalTime>
  <ScaleCrop>false</ScaleCrop>
  <LinksUpToDate>false</LinksUpToDate>
  <CharactersWithSpaces>9304</CharactersWithSpaces>
  <Application>WPS Office_12.1.26046.26046_F1E327BC-269C-435d-A152-05C5408002CA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2026-01-31T14:01:00Z</dcterms:created>
  <dc:creator>dell</dc:creator>
  <dc:description>&lt;config cover="true" show_menu="true" version="1.0.0" doctype="SDKXY"&gt;_x000d_
&lt;/config&gt;</dc:description>
  <cp:lastModifiedBy>sasa</cp:lastModifiedBy>
  <cp:lastPrinted>2021-02-02T17:18:00Z</cp:lastPrinted>
  <dcterms:modified xsi:type="dcterms:W3CDTF">2026-11-03T20:08:55Z</dcterms:modified>
  <dc:title>行业标准</dc:title>
  <cp:revision>939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type">
    <vt:lpwstr>SDKXY</vt:lpwstr>
  </property>
  <property fmtid="{D5CDD505-2E9C-101B-9397-08002B2CF9AE}" pid="3" name="cover">
    <vt:lpwstr>true</vt:lpwstr>
  </property>
  <property fmtid="{D5CDD505-2E9C-101B-9397-08002B2CF9AE}" pid="4" name="show_menu">
    <vt:lpwstr>true</vt:lpwstr>
  </property>
  <property fmtid="{D5CDD505-2E9C-101B-9397-08002B2CF9AE}" pid="5" name="version">
    <vt:lpwstr>1.0.0</vt:lpwstr>
  </property>
  <property fmtid="{D5CDD505-2E9C-101B-9397-08002B2CF9AE}" pid="6" name="xmlname">
    <vt:lpwstr>行业标准</vt:lpwstr>
  </property>
  <property fmtid="{D5CDD505-2E9C-101B-9397-08002B2CF9AE}" pid="7" name="NSTD_CODE">
    <vt:lpwstr>GB/T-</vt:lpwstr>
  </property>
  <property fmtid="{D5CDD505-2E9C-101B-9397-08002B2CF9AE}" pid="8" name="OSTD_CODE">
    <vt:lpwstr>代替 GB/T-</vt:lpwstr>
  </property>
  <property fmtid="{D5CDD505-2E9C-101B-9397-08002B2CF9AE}" pid="9" name="flag_zhengwen">
    <vt:lpwstr>2</vt:lpwstr>
  </property>
  <property fmtid="{D5CDD505-2E9C-101B-9397-08002B2CF9AE}" pid="10" name="flag_fulu">
    <vt:lpwstr>0</vt:lpwstr>
  </property>
  <property fmtid="{D5CDD505-2E9C-101B-9397-08002B2CF9AE}" pid="11" name="flag_pic">
    <vt:lpwstr>False</vt:lpwstr>
  </property>
  <property fmtid="{D5CDD505-2E9C-101B-9397-08002B2CF9AE}" pid="12" name="flag_tab">
    <vt:lpwstr>false</vt:lpwstr>
  </property>
  <property fmtid="{D5CDD505-2E9C-101B-9397-08002B2CF9AE}" pid="13" name="NumList">
    <vt:lpwstr>false</vt:lpwstr>
  </property>
  <property fmtid="{D5CDD505-2E9C-101B-9397-08002B2CF9AE}" pid="14" name="KSOTemplateDocerSaveRecord">
    <vt:lpwstr>eyJoZGlkIjoiYTIxYWVmMzIyNWIzNzk0ODBkNWIzMmFiN2ZlMDA2OTMiLCJ1c2VySWQiOiI3NDQ3MDg3MDgifQ==</vt:lpwstr>
  </property>
  <property fmtid="{D5CDD505-2E9C-101B-9397-08002B2CF9AE}" pid="15" name="KSOProductBuildVer">
    <vt:lpwstr>2052-12.1.26046.26046</vt:lpwstr>
  </property>
  <property fmtid="{D5CDD505-2E9C-101B-9397-08002B2CF9AE}" pid="16" name="ICV">
    <vt:lpwstr>962C2BE3D05C45A282ACD4098C1D5448_13</vt:lpwstr>
  </property>
</Properties>
</file>